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334032" w14:textId="77777777" w:rsidR="00FE25C9" w:rsidRPr="00322450" w:rsidRDefault="00FE25C9" w:rsidP="00FE25C9">
      <w:pPr>
        <w:tabs>
          <w:tab w:val="left" w:pos="2364"/>
        </w:tabs>
        <w:spacing w:after="0" w:line="240" w:lineRule="auto"/>
        <w:jc w:val="both"/>
        <w:rPr>
          <w:rFonts w:cstheme="minorHAnsi"/>
          <w:b/>
          <w:lang w:val="sr-Latn-RS"/>
        </w:rPr>
      </w:pPr>
      <w:r w:rsidRPr="00322450">
        <w:rPr>
          <w:rFonts w:eastAsia="Times New Roman" w:cstheme="minorHAnsi"/>
          <w:noProof/>
          <w:lang w:val="sr-Latn-CS"/>
        </w:rPr>
        <w:t xml:space="preserve">Na osnovu </w:t>
      </w:r>
      <w:r w:rsidRPr="00322450">
        <w:rPr>
          <w:rFonts w:eastAsia="Times New Roman" w:cstheme="minorHAnsi"/>
          <w:noProof/>
          <w:lang w:val="sr-Latn-RS"/>
        </w:rPr>
        <w:t xml:space="preserve">člana 42. Pravilnika o izboru korisnika Projekta </w:t>
      </w:r>
      <w:r w:rsidRPr="00322450">
        <w:rPr>
          <w:rFonts w:cstheme="minorHAnsi"/>
          <w:b/>
          <w:lang w:val="sr-Latn-RS"/>
        </w:rPr>
        <w:t>“RE!INTEGRACIJA II – Dalja podrška održivoj (re)integraciji povratnika u Srbiji”</w:t>
      </w:r>
      <w:r w:rsidRPr="00322450">
        <w:rPr>
          <w:rFonts w:eastAsia="Times New Roman" w:cstheme="minorHAnsi"/>
          <w:noProof/>
          <w:lang w:val="sr-Latn-RS"/>
        </w:rPr>
        <w:t>, Komisija za izbor korisnika Projekta, raspisuje:</w:t>
      </w:r>
    </w:p>
    <w:p w14:paraId="14329FCC" w14:textId="77777777" w:rsidR="00FE25C9" w:rsidRPr="00CA4CBC" w:rsidRDefault="00FE25C9" w:rsidP="00FE25C9">
      <w:pPr>
        <w:tabs>
          <w:tab w:val="left" w:pos="3611"/>
        </w:tabs>
        <w:spacing w:before="240" w:after="240" w:line="240" w:lineRule="auto"/>
        <w:jc w:val="center"/>
        <w:rPr>
          <w:rFonts w:eastAsia="Calibri" w:cstheme="minorHAnsi"/>
          <w:b/>
          <w:sz w:val="72"/>
          <w:szCs w:val="72"/>
          <w:lang w:val="sr-Latn-CS"/>
        </w:rPr>
      </w:pPr>
      <w:r>
        <w:rPr>
          <w:rFonts w:eastAsia="Calibri" w:cstheme="minorHAnsi"/>
          <w:b/>
          <w:sz w:val="72"/>
          <w:szCs w:val="72"/>
          <w:lang w:val="sr-Latn-CS"/>
        </w:rPr>
        <w:t xml:space="preserve">DRUGI </w:t>
      </w:r>
      <w:r w:rsidRPr="00CA4CBC">
        <w:rPr>
          <w:rFonts w:eastAsia="Calibri" w:cstheme="minorHAnsi"/>
          <w:b/>
          <w:sz w:val="72"/>
          <w:szCs w:val="72"/>
          <w:lang w:val="sr-Latn-CS"/>
        </w:rPr>
        <w:t>JAVNI POZIV</w:t>
      </w:r>
    </w:p>
    <w:p w14:paraId="75292295" w14:textId="77777777" w:rsidR="00FE25C9" w:rsidRPr="00CA4CBC" w:rsidRDefault="00FE25C9" w:rsidP="00FE25C9">
      <w:pPr>
        <w:pStyle w:val="Style2"/>
        <w:widowControl/>
        <w:tabs>
          <w:tab w:val="left" w:pos="5040"/>
        </w:tabs>
        <w:spacing w:before="120" w:after="120" w:line="240" w:lineRule="auto"/>
        <w:ind w:right="72" w:firstLine="0"/>
        <w:jc w:val="center"/>
        <w:rPr>
          <w:rFonts w:asciiTheme="minorHAnsi" w:hAnsiTheme="minorHAnsi" w:cstheme="minorHAnsi"/>
          <w:b/>
          <w:i/>
          <w:sz w:val="28"/>
          <w:szCs w:val="28"/>
          <w:lang w:val="sr-Latn-RS" w:eastAsia="sr-Cyrl-CS"/>
        </w:rPr>
      </w:pPr>
      <w:r w:rsidRPr="00CA4CBC">
        <w:rPr>
          <w:rFonts w:asciiTheme="minorHAnsi" w:hAnsiTheme="minorHAnsi" w:cstheme="minorHAnsi"/>
          <w:b/>
          <w:color w:val="000000"/>
          <w:sz w:val="28"/>
          <w:szCs w:val="28"/>
          <w:lang w:val="sr-Latn-CS" w:eastAsia="sr-Cyrl-CS"/>
        </w:rPr>
        <w:t xml:space="preserve">ZA </w:t>
      </w:r>
      <w:r>
        <w:rPr>
          <w:rFonts w:asciiTheme="minorHAnsi" w:hAnsiTheme="minorHAnsi" w:cstheme="minorHAnsi"/>
          <w:b/>
          <w:color w:val="000000"/>
          <w:sz w:val="28"/>
          <w:szCs w:val="28"/>
          <w:lang w:val="sr-Latn-CS" w:eastAsia="sr-Cyrl-CS"/>
        </w:rPr>
        <w:t xml:space="preserve">IZBOR KORISNIKA ZA PREKVALIFIKACIJE I DOKVALIFIKACIJE </w:t>
      </w:r>
    </w:p>
    <w:p w14:paraId="4620A74A" w14:textId="77777777" w:rsidR="00FE25C9" w:rsidRPr="00AA3F90" w:rsidRDefault="00FE25C9" w:rsidP="00FE25C9">
      <w:pPr>
        <w:spacing w:after="360" w:line="240" w:lineRule="auto"/>
        <w:jc w:val="center"/>
        <w:rPr>
          <w:rFonts w:eastAsia="Times New Roman" w:cstheme="minorHAnsi"/>
          <w:sz w:val="24"/>
          <w:szCs w:val="24"/>
          <w:lang w:val="sr-Latn-RS"/>
        </w:rPr>
      </w:pPr>
      <w:r w:rsidRPr="00AA3F90">
        <w:rPr>
          <w:rFonts w:eastAsia="Calibri" w:cstheme="minorHAnsi"/>
          <w:sz w:val="24"/>
          <w:szCs w:val="24"/>
          <w:lang w:val="sr-Latn-RS"/>
        </w:rPr>
        <w:t xml:space="preserve">Ovaj Javni poziv objavljen je u okviru </w:t>
      </w:r>
      <w:r w:rsidRPr="00AA3F90">
        <w:rPr>
          <w:rFonts w:eastAsia="Calibri" w:cstheme="minorHAnsi"/>
          <w:color w:val="000000"/>
          <w:sz w:val="24"/>
          <w:szCs w:val="24"/>
          <w:lang w:val="sr-Latn-RS"/>
        </w:rPr>
        <w:t xml:space="preserve">projekta </w:t>
      </w:r>
      <w:r w:rsidRPr="00AA3F90">
        <w:rPr>
          <w:rFonts w:cstheme="minorHAnsi"/>
          <w:b/>
          <w:sz w:val="24"/>
          <w:szCs w:val="24"/>
          <w:lang w:val="sr-Latn-RS"/>
        </w:rPr>
        <w:t>“RE!INTEGRACIJA II – Dalja podrška održivoj (re)integraciji povratnika u Srbiji”</w:t>
      </w:r>
      <w:r w:rsidRPr="00AA3F90">
        <w:rPr>
          <w:rFonts w:eastAsia="Times New Roman" w:cstheme="minorHAnsi"/>
          <w:noProof/>
          <w:sz w:val="24"/>
          <w:szCs w:val="24"/>
          <w:lang w:val="sr-Latn-RS"/>
        </w:rPr>
        <w:t>,</w:t>
      </w:r>
      <w:r w:rsidRPr="00AA3F90">
        <w:rPr>
          <w:rFonts w:eastAsia="Times New Roman" w:cstheme="minorHAnsi"/>
          <w:sz w:val="24"/>
          <w:szCs w:val="24"/>
          <w:lang w:val="sr-Latn-RS"/>
        </w:rPr>
        <w:t xml:space="preserve">  u okviru </w:t>
      </w:r>
      <w:r w:rsidRPr="00AA3F90">
        <w:rPr>
          <w:rFonts w:eastAsia="Calibri" w:cstheme="minorHAnsi"/>
          <w:b/>
          <w:sz w:val="24"/>
          <w:szCs w:val="24"/>
          <w:lang w:val="sr-Latn-RS" w:eastAsia="sr-Cyrl-CS"/>
        </w:rPr>
        <w:t>Mere A – Ekonomska podrška -</w:t>
      </w:r>
      <w:r w:rsidRPr="00AA3F90">
        <w:rPr>
          <w:rFonts w:cstheme="minorHAnsi"/>
          <w:sz w:val="24"/>
          <w:szCs w:val="24"/>
          <w:lang w:val="sr-Latn-RS" w:eastAsia="sr-Cyrl-CS"/>
        </w:rPr>
        <w:t xml:space="preserve"> </w:t>
      </w:r>
      <w:r>
        <w:rPr>
          <w:rFonts w:cstheme="minorHAnsi"/>
          <w:b/>
          <w:sz w:val="24"/>
          <w:szCs w:val="24"/>
          <w:lang w:val="sr-Latn-RS" w:eastAsia="sr-Cyrl-CS"/>
        </w:rPr>
        <w:t>Komponenta PREKVALIFIKACIJE I DOKVALIFIKAICJE</w:t>
      </w:r>
      <w:r w:rsidRPr="00AA3F90">
        <w:rPr>
          <w:rFonts w:cstheme="minorHAnsi"/>
          <w:b/>
          <w:sz w:val="24"/>
          <w:szCs w:val="24"/>
          <w:lang w:val="sr-Latn-RS" w:eastAsia="sr-Cyrl-CS"/>
        </w:rPr>
        <w:t xml:space="preserve"> , </w:t>
      </w:r>
      <w:r w:rsidRPr="00AA3F90">
        <w:rPr>
          <w:rFonts w:eastAsia="Times New Roman" w:cstheme="minorHAnsi"/>
          <w:sz w:val="24"/>
          <w:szCs w:val="24"/>
          <w:lang w:val="sr-Latn-RS"/>
        </w:rPr>
        <w:t>finansiranom od strane Saveznog ministarstva za ekonomsku saradnju i razvoj Savezne Republike Nemačke (BMZ)</w:t>
      </w:r>
    </w:p>
    <w:p w14:paraId="6DBE90C8" w14:textId="77777777" w:rsidR="00FE25C9" w:rsidRDefault="00FE25C9" w:rsidP="00FE25C9">
      <w:pPr>
        <w:tabs>
          <w:tab w:val="left" w:pos="5040"/>
        </w:tabs>
        <w:autoSpaceDE w:val="0"/>
        <w:autoSpaceDN w:val="0"/>
        <w:adjustRightInd w:val="0"/>
        <w:spacing w:before="120" w:after="120" w:line="240" w:lineRule="auto"/>
        <w:ind w:right="72"/>
        <w:jc w:val="both"/>
        <w:rPr>
          <w:rFonts w:eastAsia="Calibri" w:cstheme="minorHAnsi"/>
          <w:b/>
          <w:lang w:val="sr-Latn-RS" w:eastAsia="sr-Cyrl-CS"/>
        </w:rPr>
      </w:pPr>
      <w:r w:rsidRPr="002810F9">
        <w:rPr>
          <w:rFonts w:eastAsia="Calibri" w:cstheme="minorHAnsi"/>
          <w:szCs w:val="24"/>
          <w:lang w:val="sr-Latn-RS" w:eastAsia="sr-Cyrl-CS"/>
        </w:rPr>
        <w:t>Pravo na podršku u ok</w:t>
      </w:r>
      <w:r>
        <w:rPr>
          <w:rFonts w:eastAsia="Calibri" w:cstheme="minorHAnsi"/>
          <w:szCs w:val="24"/>
          <w:lang w:val="sr-Latn-RS" w:eastAsia="sr-Cyrl-CS"/>
        </w:rPr>
        <w:t xml:space="preserve">viru </w:t>
      </w:r>
      <w:r w:rsidRPr="009C196F">
        <w:rPr>
          <w:rFonts w:eastAsia="Calibri" w:cstheme="minorHAnsi"/>
          <w:b/>
          <w:szCs w:val="24"/>
          <w:lang w:val="sr-Latn-RS" w:eastAsia="sr-Cyrl-CS"/>
        </w:rPr>
        <w:t xml:space="preserve">Mere 2 – Ekonomska podrška - </w:t>
      </w:r>
      <w:r w:rsidRPr="009C196F">
        <w:rPr>
          <w:rFonts w:eastAsia="Calibri" w:cstheme="minorHAnsi"/>
          <w:b/>
          <w:lang w:val="sr-Latn-RS" w:eastAsia="sr-Cyrl-CS"/>
        </w:rPr>
        <w:t>Komponenta – OBUKE ZA PREKVALIFIKACIJU I DOKVALIFIKACIJU,</w:t>
      </w:r>
      <w:r w:rsidRPr="002810F9">
        <w:rPr>
          <w:rFonts w:eastAsia="Calibri" w:cstheme="minorHAnsi"/>
          <w:lang w:val="sr-Latn-RS" w:eastAsia="sr-Cyrl-CS"/>
        </w:rPr>
        <w:t xml:space="preserve"> </w:t>
      </w:r>
      <w:r w:rsidRPr="002810F9">
        <w:rPr>
          <w:rFonts w:eastAsia="Calibri" w:cstheme="minorHAnsi"/>
          <w:color w:val="000000"/>
          <w:lang w:val="sr-Latn-RS" w:eastAsia="sr-Cyrl-CS"/>
        </w:rPr>
        <w:t>imaju povratnici i članovi njihovih porodičnih domaćinstava, koji imaju prebivalište na teritoriji neke od korisničkih opština, kao i druga lica</w:t>
      </w:r>
      <w:r>
        <w:rPr>
          <w:rFonts w:eastAsia="Calibri" w:cstheme="minorHAnsi"/>
          <w:color w:val="000000"/>
          <w:lang w:val="sr-Latn-RS" w:eastAsia="sr-Cyrl-CS"/>
        </w:rPr>
        <w:t xml:space="preserve"> – pripadnici teže zapošljivih grupa</w:t>
      </w:r>
      <w:r w:rsidRPr="002810F9">
        <w:rPr>
          <w:rFonts w:eastAsia="Calibri" w:cstheme="minorHAnsi"/>
          <w:color w:val="000000"/>
          <w:lang w:val="sr-Latn-RS" w:eastAsia="sr-Cyrl-CS"/>
        </w:rPr>
        <w:t xml:space="preserve"> i članovi njihovih porodičnih domaćinstava koja imaju prebivalište na teritoriji jedne od korisničkih opština</w:t>
      </w:r>
      <w:r w:rsidRPr="002810F9">
        <w:rPr>
          <w:rFonts w:eastAsia="Calibri" w:cstheme="minorHAnsi"/>
          <w:szCs w:val="24"/>
          <w:lang w:val="sr-Latn-RS" w:eastAsia="sr-Cyrl-CS"/>
        </w:rPr>
        <w:t>,</w:t>
      </w:r>
      <w:r w:rsidRPr="009D31C5">
        <w:rPr>
          <w:rFonts w:eastAsia="Calibri" w:cstheme="minorHAnsi"/>
          <w:color w:val="000000"/>
          <w:lang w:val="sr-Latn-RS" w:eastAsia="sr-Cyrl-CS"/>
        </w:rPr>
        <w:t xml:space="preserve"> </w:t>
      </w:r>
      <w:r>
        <w:rPr>
          <w:rFonts w:eastAsia="Calibri" w:cstheme="minorHAnsi"/>
          <w:color w:val="000000"/>
          <w:lang w:val="sr-Latn-RS" w:eastAsia="sr-Cyrl-CS"/>
        </w:rPr>
        <w:t>a koji se nalaze u socio-ekonomskoj potrebi i podrška im je neophodna za poboljšanje njihovih uslova života,</w:t>
      </w:r>
      <w:r w:rsidRPr="002810F9">
        <w:rPr>
          <w:rFonts w:eastAsia="Calibri" w:cstheme="minorHAnsi"/>
          <w:szCs w:val="24"/>
          <w:lang w:val="sr-Latn-RS" w:eastAsia="sr-Cyrl-CS"/>
        </w:rPr>
        <w:t xml:space="preserve"> u skladu sa </w:t>
      </w:r>
      <w:r w:rsidRPr="002810F9">
        <w:rPr>
          <w:rFonts w:eastAsia="Calibri" w:cstheme="minorHAnsi"/>
          <w:b/>
          <w:color w:val="000000"/>
          <w:lang w:val="sr-Latn-RS" w:eastAsia="sr-Cyrl-CS"/>
        </w:rPr>
        <w:t>Konačnom listom korisnika za Meru 2 - Ekonomska po</w:t>
      </w:r>
      <w:r>
        <w:rPr>
          <w:rFonts w:eastAsia="Calibri" w:cstheme="minorHAnsi"/>
          <w:b/>
          <w:color w:val="000000"/>
          <w:lang w:val="sr-Latn-RS" w:eastAsia="sr-Cyrl-CS"/>
        </w:rPr>
        <w:t>drška - K</w:t>
      </w:r>
      <w:r w:rsidRPr="002810F9">
        <w:rPr>
          <w:rFonts w:eastAsia="Calibri" w:cstheme="minorHAnsi"/>
          <w:b/>
          <w:lang w:val="sr-Latn-RS" w:eastAsia="sr-Cyrl-CS"/>
        </w:rPr>
        <w:t>omponenta – OBUKE ZA PREKVALIFIKACIJU I DOKVALIFIKACIJU.</w:t>
      </w:r>
    </w:p>
    <w:p w14:paraId="42C52CC3" w14:textId="77777777" w:rsidR="00FE25C9" w:rsidRPr="002810F9" w:rsidRDefault="00FE25C9" w:rsidP="00FE25C9">
      <w:pPr>
        <w:spacing w:before="120" w:after="120" w:line="240" w:lineRule="auto"/>
        <w:jc w:val="both"/>
        <w:rPr>
          <w:rFonts w:eastAsia="Calibri" w:cstheme="minorHAnsi"/>
          <w:color w:val="000000"/>
          <w:lang w:val="sr-Latn-RS"/>
        </w:rPr>
      </w:pPr>
      <w:r w:rsidRPr="003E5535">
        <w:rPr>
          <w:rFonts w:eastAsia="Calibri" w:cstheme="minorHAnsi"/>
          <w:color w:val="000000"/>
          <w:lang w:val="sr-Latn-RS"/>
        </w:rPr>
        <w:t xml:space="preserve">Podrška krajnjim korisnicima raspoređivaće se na način da najmanje 50% podrške bude namenjeno povratnicima sa teritorija tri korisničke opštine, </w:t>
      </w:r>
      <w:r w:rsidRPr="00E54AB6">
        <w:rPr>
          <w:rFonts w:eastAsia="Calibri" w:cstheme="minorHAnsi"/>
          <w:color w:val="000000"/>
          <w:lang w:val="sr-Latn-RS"/>
        </w:rPr>
        <w:t>ukoliko postoji potreban broj prijavljenih</w:t>
      </w:r>
      <w:r>
        <w:rPr>
          <w:rFonts w:eastAsia="Calibri" w:cstheme="minorHAnsi"/>
          <w:color w:val="000000"/>
          <w:lang w:val="sr-Latn-RS"/>
        </w:rPr>
        <w:t xml:space="preserve"> povratnika</w:t>
      </w:r>
      <w:r w:rsidRPr="00E54AB6">
        <w:rPr>
          <w:rFonts w:eastAsia="Calibri" w:cstheme="minorHAnsi"/>
          <w:color w:val="000000"/>
          <w:lang w:val="sr-Latn-RS"/>
        </w:rPr>
        <w:t>, dok će najviše 50% podrške biti pruženo drugim korisnicima sa teritorije korisničkih opština</w:t>
      </w:r>
      <w:r w:rsidRPr="003E5535">
        <w:rPr>
          <w:rFonts w:eastAsia="Calibri" w:cstheme="minorHAnsi"/>
          <w:color w:val="000000"/>
          <w:lang w:val="sr-Latn-RS"/>
        </w:rPr>
        <w:t>.</w:t>
      </w:r>
      <w:r w:rsidRPr="002810F9">
        <w:rPr>
          <w:rFonts w:eastAsia="Calibri" w:cstheme="minorHAnsi"/>
          <w:color w:val="000000"/>
          <w:lang w:val="sr-Latn-RS"/>
        </w:rPr>
        <w:t xml:space="preserve"> </w:t>
      </w:r>
    </w:p>
    <w:p w14:paraId="21530218" w14:textId="77777777" w:rsidR="00FE25C9" w:rsidRPr="002810F9" w:rsidRDefault="00FE25C9" w:rsidP="00FE25C9">
      <w:pPr>
        <w:spacing w:before="120" w:after="120" w:line="240" w:lineRule="auto"/>
        <w:jc w:val="both"/>
        <w:rPr>
          <w:rFonts w:eastAsia="Calibri" w:cstheme="minorHAnsi"/>
          <w:color w:val="000000"/>
          <w:lang w:val="sr-Latn-RS"/>
        </w:rPr>
      </w:pPr>
      <w:r w:rsidRPr="002810F9">
        <w:rPr>
          <w:rFonts w:eastAsia="Calibri" w:cstheme="minorHAnsi"/>
          <w:bCs/>
          <w:color w:val="000000"/>
          <w:lang w:val="sr-Latn-RS"/>
        </w:rPr>
        <w:t>Povratnici u smislu ovog Pravilnika</w:t>
      </w:r>
      <w:r w:rsidRPr="002810F9">
        <w:rPr>
          <w:rFonts w:eastAsia="Calibri" w:cstheme="minorHAnsi"/>
          <w:color w:val="000000"/>
          <w:lang w:val="sr-Latn-RS"/>
        </w:rPr>
        <w:t xml:space="preserve"> su osobe koje su boravile u Nemačkoj ili trećoj zemlji u neturističke svrhe sa namerom dugoročnog boravka (azil, posao, studije, stručno usavršavanje) i koje su se dobrovoljno ili nenamerno vratile u svoju zemlju porekla. Trajanje boravka u inostranstvu nije definisano, niti datum povratka. Izraz „treća zemlja“ odnosi se na obe, evropske i neevropske države (npr. Pakistan sa velikim brojem afganistanskih izbeglica). Ako je povratnik boravio u Nemačkoj i u trećoj zemlji, smatra se „povratnikom iz Nemačke“. Osim ako boravak u trećoj zemlji očigledno ne nadmašuje dužinu i vremensku blizinu boravka u Nemačkoj (npr. boravak u Nemačkoj pre 10 godina, povratak iz Italije pre šest meseci).</w:t>
      </w:r>
    </w:p>
    <w:p w14:paraId="0884109D" w14:textId="77777777" w:rsidR="00FE25C9" w:rsidRPr="002810F9" w:rsidRDefault="00FE25C9" w:rsidP="00FE25C9">
      <w:pPr>
        <w:spacing w:before="120" w:after="120" w:line="240" w:lineRule="auto"/>
        <w:jc w:val="both"/>
        <w:rPr>
          <w:rFonts w:eastAsia="Calibri" w:cstheme="minorHAnsi"/>
          <w:color w:val="000000"/>
          <w:lang w:val="sr-Latn-RS" w:eastAsia="sr-Cyrl-CS"/>
        </w:rPr>
      </w:pPr>
      <w:r w:rsidRPr="002810F9">
        <w:rPr>
          <w:rFonts w:eastAsia="Calibri" w:cstheme="minorHAnsi"/>
          <w:color w:val="000000"/>
          <w:lang w:val="sr-Latn-RS" w:eastAsia="sr-Cyrl-CS"/>
        </w:rPr>
        <w:t>Porodično domaćinstvo u smislu ovog Pravilnika čine roditelji, odnosno staratelji, hranitelji, usvojitelji i deca, kao i srodnici u pravoj liniji, a u pobočnoj do drugog stepena srodstva, pod uslovom da žive u zajedničkom domaćinstvu. Zajedničko domaćinstvo jeste zajednica življenja, privređivanja i trošenja sredstava.</w:t>
      </w:r>
    </w:p>
    <w:p w14:paraId="4D7E0BDC" w14:textId="77777777" w:rsidR="00FE25C9" w:rsidRPr="002810F9" w:rsidRDefault="00FE25C9" w:rsidP="00FE25C9">
      <w:pPr>
        <w:spacing w:before="120" w:after="120" w:line="240" w:lineRule="auto"/>
        <w:jc w:val="both"/>
        <w:rPr>
          <w:rFonts w:eastAsia="Calibri" w:cstheme="minorHAnsi"/>
          <w:color w:val="000000"/>
          <w:lang w:val="sr-Latn-RS" w:eastAsia="sr-Cyrl-CS"/>
        </w:rPr>
      </w:pPr>
      <w:r w:rsidRPr="002810F9">
        <w:rPr>
          <w:rFonts w:eastAsia="Calibri" w:cstheme="minorHAnsi"/>
          <w:color w:val="000000"/>
          <w:lang w:val="sr-Latn-RS" w:eastAsia="sr-Cyrl-CS"/>
        </w:rPr>
        <w:t xml:space="preserve">Pripadnici drugih teže zapošljivih grupa u smislu ovog Pravilnika </w:t>
      </w:r>
      <w:r w:rsidRPr="002810F9">
        <w:rPr>
          <w:rFonts w:eastAsia="Calibri" w:cstheme="minorHAnsi"/>
          <w:color w:val="000000"/>
          <w:lang w:val="sr-Cyrl-RS" w:eastAsia="sr-Cyrl-CS"/>
        </w:rPr>
        <w:t xml:space="preserve">се </w:t>
      </w:r>
      <w:r w:rsidRPr="002810F9">
        <w:rPr>
          <w:rFonts w:eastAsia="Calibri" w:cstheme="minorHAnsi"/>
          <w:color w:val="000000"/>
          <w:lang w:val="sr-Latn-RS" w:eastAsia="sr-Cyrl-CS"/>
        </w:rPr>
        <w:t xml:space="preserve">smatraju mladi do 30 godina života, viškovi zaposlenih, stariji od 50 godina, lica bez kvalifikacija i niskokvalifikovani, osobe sa invaliditetom, Romi, radno sposobni korisnici novčane socijalne pomoći, dugoročno nezaposleni (na evidenciji duže od 12 meseci, a posebno nezaposlena lica koja traže posao duže od 18 meseci), mladi u domskom smeštaju, mladi u hraniteljskim porodicama, mladi u starateljskim porodicama. </w:t>
      </w:r>
    </w:p>
    <w:p w14:paraId="7799D2EE" w14:textId="77777777" w:rsidR="00FE25C9" w:rsidRPr="002810F9" w:rsidRDefault="00FE25C9" w:rsidP="00FE25C9">
      <w:pPr>
        <w:spacing w:before="120" w:after="120" w:line="240" w:lineRule="auto"/>
        <w:jc w:val="both"/>
        <w:rPr>
          <w:rFonts w:eastAsia="Calibri" w:cstheme="minorHAnsi"/>
          <w:color w:val="000000"/>
          <w:lang w:val="sr-Latn-RS" w:eastAsia="sr-Cyrl-CS"/>
        </w:rPr>
      </w:pPr>
      <w:r w:rsidRPr="002810F9">
        <w:rPr>
          <w:rFonts w:eastAsia="Calibri" w:cstheme="minorHAnsi"/>
          <w:color w:val="000000"/>
          <w:lang w:val="sr-Latn-RS" w:eastAsia="sr-Cyrl-CS"/>
        </w:rPr>
        <w:t xml:space="preserve">Pripadnicima romske nacionalne manjine u smislu ovog Pravilnika se smatraju osobe koje se dobrovoljno i samostalno izjasne da se smatraju pripadnikom/com romske nacionalne manjine. </w:t>
      </w:r>
    </w:p>
    <w:p w14:paraId="633DF6C2" w14:textId="77777777" w:rsidR="00FE25C9" w:rsidRPr="00F34EBF" w:rsidRDefault="00FE25C9" w:rsidP="00FE25C9">
      <w:pPr>
        <w:spacing w:after="120" w:line="240" w:lineRule="auto"/>
        <w:jc w:val="both"/>
        <w:rPr>
          <w:rFonts w:eastAsia="Calibri" w:cstheme="minorHAnsi"/>
          <w:color w:val="000000"/>
          <w:lang w:val="sr-Latn-RS" w:eastAsia="sr-Cyrl-CS"/>
        </w:rPr>
      </w:pPr>
      <w:r w:rsidRPr="002810F9">
        <w:rPr>
          <w:rFonts w:eastAsia="Calibri" w:cstheme="minorHAnsi"/>
          <w:color w:val="000000"/>
          <w:lang w:val="sr-Latn-RS" w:eastAsia="sr-Cyrl-CS"/>
        </w:rPr>
        <w:lastRenderedPageBreak/>
        <w:t>Bez obzira na na primenjene kriterijume za selektovanje kompletnih prijava na javne pozive, u okviru projekta mora biti podržano 40% žena u s</w:t>
      </w:r>
      <w:r>
        <w:rPr>
          <w:rFonts w:eastAsia="Calibri" w:cstheme="minorHAnsi"/>
          <w:color w:val="000000"/>
          <w:lang w:val="sr-Latn-RS" w:eastAsia="sr-Cyrl-CS"/>
        </w:rPr>
        <w:t>vakoj od komponenti projekta.</w:t>
      </w:r>
    </w:p>
    <w:p w14:paraId="5B306BE2" w14:textId="77777777" w:rsidR="00FE25C9" w:rsidRPr="002810F9" w:rsidRDefault="00FE25C9" w:rsidP="00FE25C9">
      <w:pPr>
        <w:tabs>
          <w:tab w:val="left" w:pos="5040"/>
        </w:tabs>
        <w:autoSpaceDE w:val="0"/>
        <w:autoSpaceDN w:val="0"/>
        <w:adjustRightInd w:val="0"/>
        <w:spacing w:before="120" w:after="120" w:line="240" w:lineRule="auto"/>
        <w:ind w:right="72"/>
        <w:jc w:val="both"/>
        <w:rPr>
          <w:rFonts w:eastAsia="Calibri" w:cstheme="minorHAnsi"/>
          <w:szCs w:val="24"/>
          <w:lang w:val="sr-Latn-RS"/>
        </w:rPr>
      </w:pPr>
      <w:r w:rsidRPr="009C196F">
        <w:rPr>
          <w:rFonts w:eastAsia="Calibri" w:cstheme="minorHAnsi"/>
          <w:b/>
          <w:szCs w:val="24"/>
          <w:lang w:val="sr-Latn-RS" w:eastAsia="sr-Cyrl-CS"/>
        </w:rPr>
        <w:t>Konačnu listu korisnik</w:t>
      </w:r>
      <w:r>
        <w:rPr>
          <w:rFonts w:eastAsia="Calibri" w:cstheme="minorHAnsi"/>
          <w:b/>
          <w:szCs w:val="24"/>
          <w:lang w:val="sr-Latn-RS" w:eastAsia="sr-Cyrl-CS"/>
        </w:rPr>
        <w:t>a za Meru 2 – Ekonomska podrška -</w:t>
      </w:r>
      <w:r w:rsidRPr="009C196F">
        <w:rPr>
          <w:rFonts w:eastAsia="Calibri" w:cstheme="minorHAnsi"/>
          <w:b/>
          <w:lang w:val="sr-Latn-RS" w:eastAsia="sr-Cyrl-CS"/>
        </w:rPr>
        <w:t xml:space="preserve"> komponenta – OBUKE ZA PREKVALIFIKACIJ</w:t>
      </w:r>
      <w:r>
        <w:rPr>
          <w:rFonts w:eastAsia="Calibri" w:cstheme="minorHAnsi"/>
          <w:b/>
          <w:lang w:val="sr-Latn-RS" w:eastAsia="sr-Cyrl-CS"/>
        </w:rPr>
        <w:t>E</w:t>
      </w:r>
      <w:r w:rsidRPr="009C196F">
        <w:rPr>
          <w:rFonts w:eastAsia="Calibri" w:cstheme="minorHAnsi"/>
          <w:b/>
          <w:lang w:val="sr-Latn-RS" w:eastAsia="sr-Cyrl-CS"/>
        </w:rPr>
        <w:t xml:space="preserve"> I DOKVALIFIKACIJ</w:t>
      </w:r>
      <w:r>
        <w:rPr>
          <w:rFonts w:eastAsia="Calibri" w:cstheme="minorHAnsi"/>
          <w:b/>
          <w:lang w:val="sr-Latn-RS" w:eastAsia="sr-Cyrl-CS"/>
        </w:rPr>
        <w:t>E</w:t>
      </w:r>
      <w:r w:rsidRPr="002810F9">
        <w:rPr>
          <w:rFonts w:eastAsia="Calibri" w:cstheme="minorHAnsi"/>
          <w:b/>
          <w:lang w:val="sr-Latn-RS" w:eastAsia="sr-Cyrl-CS"/>
        </w:rPr>
        <w:t xml:space="preserve">, </w:t>
      </w:r>
      <w:r w:rsidRPr="002810F9">
        <w:rPr>
          <w:rFonts w:eastAsia="Calibri" w:cstheme="minorHAnsi"/>
          <w:szCs w:val="24"/>
          <w:lang w:val="sr-Latn-RS"/>
        </w:rPr>
        <w:t>donosi Komisija u skladu sa Prijavom nezaposlenog lica i proverom podnete dokumentacije pod uslovima, kriterijumima i merilima definisanim Pravilnikom.</w:t>
      </w:r>
    </w:p>
    <w:p w14:paraId="6BA79D28" w14:textId="77777777" w:rsidR="00FE25C9" w:rsidRPr="002810F9" w:rsidRDefault="00FE25C9" w:rsidP="00FE25C9">
      <w:pPr>
        <w:autoSpaceDE w:val="0"/>
        <w:autoSpaceDN w:val="0"/>
        <w:adjustRightInd w:val="0"/>
        <w:spacing w:before="120" w:after="120" w:line="240" w:lineRule="auto"/>
        <w:ind w:right="72"/>
        <w:jc w:val="both"/>
        <w:rPr>
          <w:rFonts w:eastAsia="Calibri" w:cstheme="minorHAnsi"/>
          <w:b/>
          <w:lang w:val="sr-Latn-RS" w:eastAsia="sr-Cyrl-CS"/>
        </w:rPr>
      </w:pPr>
      <w:r w:rsidRPr="002810F9">
        <w:rPr>
          <w:rFonts w:eastAsia="Calibri" w:cstheme="minorHAnsi"/>
          <w:lang w:val="sr-Latn-RS" w:eastAsia="sr-Cyrl-CS"/>
        </w:rPr>
        <w:t xml:space="preserve">Komisija će proces selekcije prijavljenih korisnika u okviru </w:t>
      </w:r>
      <w:r>
        <w:rPr>
          <w:rFonts w:eastAsia="Calibri" w:cstheme="minorHAnsi"/>
          <w:b/>
          <w:lang w:val="sr-Latn-RS" w:eastAsia="sr-Cyrl-CS"/>
        </w:rPr>
        <w:t>Mere 2 – Ekonomska podrška -</w:t>
      </w:r>
      <w:r w:rsidRPr="009C196F">
        <w:rPr>
          <w:rFonts w:eastAsia="Calibri" w:cstheme="minorHAnsi"/>
          <w:b/>
          <w:lang w:val="sr-Latn-RS" w:eastAsia="sr-Cyrl-CS"/>
        </w:rPr>
        <w:t xml:space="preserve"> Komponenta - OBUKE ZA PREKVALIFIKACIJ</w:t>
      </w:r>
      <w:r>
        <w:rPr>
          <w:rFonts w:eastAsia="Calibri" w:cstheme="minorHAnsi"/>
          <w:b/>
          <w:lang w:val="sr-Latn-RS" w:eastAsia="sr-Cyrl-CS"/>
        </w:rPr>
        <w:t>E</w:t>
      </w:r>
      <w:r w:rsidRPr="009C196F">
        <w:rPr>
          <w:rFonts w:eastAsia="Calibri" w:cstheme="minorHAnsi"/>
          <w:b/>
          <w:lang w:val="sr-Latn-RS" w:eastAsia="sr-Cyrl-CS"/>
        </w:rPr>
        <w:t xml:space="preserve"> I DOKVALIFIKACIJ</w:t>
      </w:r>
      <w:r>
        <w:rPr>
          <w:rFonts w:eastAsia="Calibri" w:cstheme="minorHAnsi"/>
          <w:b/>
          <w:lang w:val="sr-Latn-RS" w:eastAsia="sr-Cyrl-CS"/>
        </w:rPr>
        <w:t>E</w:t>
      </w:r>
      <w:r w:rsidRPr="002810F9">
        <w:rPr>
          <w:rFonts w:eastAsia="Calibri" w:cstheme="minorHAnsi"/>
          <w:lang w:val="sr-Latn-RS" w:eastAsia="sr-Cyrl-CS"/>
        </w:rPr>
        <w:t xml:space="preserve">, u okviru ovog javnog poziva, izvršiti kroz izbor do </w:t>
      </w:r>
      <w:r>
        <w:rPr>
          <w:rFonts w:eastAsia="Calibri" w:cstheme="minorHAnsi"/>
          <w:b/>
          <w:lang w:val="sr-Latn-RS" w:eastAsia="sr-Cyrl-CS"/>
        </w:rPr>
        <w:t>15</w:t>
      </w:r>
      <w:r w:rsidRPr="00762ED7">
        <w:rPr>
          <w:rFonts w:eastAsia="Calibri" w:cstheme="minorHAnsi"/>
          <w:b/>
          <w:lang w:val="sr-Latn-RS" w:eastAsia="sr-Cyrl-CS"/>
        </w:rPr>
        <w:t xml:space="preserve"> korisnika</w:t>
      </w:r>
      <w:r w:rsidRPr="002810F9">
        <w:rPr>
          <w:rFonts w:eastAsia="Calibri" w:cstheme="minorHAnsi"/>
          <w:lang w:val="sr-Latn-RS" w:eastAsia="sr-Cyrl-CS"/>
        </w:rPr>
        <w:t xml:space="preserve"> za obuke za prekvalifikacij</w:t>
      </w:r>
      <w:r>
        <w:rPr>
          <w:rFonts w:eastAsia="Calibri" w:cstheme="minorHAnsi"/>
          <w:lang w:val="sr-Latn-RS" w:eastAsia="sr-Cyrl-CS"/>
        </w:rPr>
        <w:t>e i dokvalifikacije</w:t>
      </w:r>
      <w:r w:rsidRPr="002810F9">
        <w:rPr>
          <w:rFonts w:eastAsia="Calibri" w:cstheme="minorHAnsi"/>
          <w:lang w:val="sr-Latn-RS" w:eastAsia="sr-Cyrl-CS"/>
        </w:rPr>
        <w:t>.</w:t>
      </w:r>
      <w:r w:rsidRPr="002810F9">
        <w:rPr>
          <w:rFonts w:eastAsia="Calibri" w:cstheme="minorHAnsi"/>
          <w:b/>
          <w:lang w:val="sr-Latn-RS" w:eastAsia="sr-Cyrl-CS"/>
        </w:rPr>
        <w:t xml:space="preserve"> </w:t>
      </w:r>
    </w:p>
    <w:p w14:paraId="1845027E" w14:textId="77777777" w:rsidR="00FE25C9" w:rsidRPr="002810F9" w:rsidRDefault="00FE25C9" w:rsidP="00FE25C9">
      <w:pPr>
        <w:widowControl w:val="0"/>
        <w:autoSpaceDE w:val="0"/>
        <w:autoSpaceDN w:val="0"/>
        <w:adjustRightInd w:val="0"/>
        <w:spacing w:before="60" w:after="60" w:line="240" w:lineRule="auto"/>
        <w:ind w:right="72"/>
        <w:jc w:val="both"/>
        <w:rPr>
          <w:rFonts w:eastAsia="Calibri" w:cstheme="minorHAnsi"/>
          <w:color w:val="000000"/>
          <w:lang w:val="sr-Latn-RS" w:eastAsia="sr-Cyrl-CS"/>
        </w:rPr>
      </w:pPr>
      <w:r w:rsidRPr="002810F9">
        <w:rPr>
          <w:rFonts w:eastAsia="Calibri" w:cstheme="minorHAnsi"/>
          <w:color w:val="000000"/>
          <w:lang w:val="sr-Latn-RS" w:eastAsia="sr-Cyrl-CS"/>
        </w:rPr>
        <w:t xml:space="preserve">Potrebna dokumentacija za podnošenje Prijave na </w:t>
      </w:r>
      <w:r w:rsidRPr="002810F9">
        <w:rPr>
          <w:rFonts w:eastAsia="Calibri" w:cstheme="minorHAnsi"/>
          <w:lang w:val="sr-Latn-RS" w:eastAsia="sr-Cyrl-CS"/>
        </w:rPr>
        <w:t xml:space="preserve">Javni poziv za izbor </w:t>
      </w:r>
      <w:r w:rsidRPr="002810F9">
        <w:rPr>
          <w:rFonts w:eastAsia="Calibri" w:cstheme="minorHAnsi"/>
          <w:color w:val="000000"/>
          <w:lang w:val="sr-Latn-RS" w:eastAsia="sr-Cyrl-CS"/>
        </w:rPr>
        <w:t xml:space="preserve">korisnika projekta </w:t>
      </w:r>
      <w:r w:rsidRPr="002810F9">
        <w:rPr>
          <w:rFonts w:eastAsia="Calibri" w:cstheme="minorHAnsi"/>
          <w:lang w:val="sr-Latn-RS"/>
        </w:rPr>
        <w:t xml:space="preserve">„RE!NTEGRACIJA - Podrška održivoj (re)integraciji povratnika u Srbiji” za </w:t>
      </w:r>
      <w:r>
        <w:rPr>
          <w:rFonts w:eastAsia="Calibri" w:cstheme="minorHAnsi"/>
          <w:b/>
          <w:lang w:val="sr-Latn-RS"/>
        </w:rPr>
        <w:t>Meru 2 – Ekonomska podrška - K</w:t>
      </w:r>
      <w:r w:rsidRPr="002810F9">
        <w:rPr>
          <w:rFonts w:eastAsia="Calibri" w:cstheme="minorHAnsi"/>
          <w:b/>
          <w:lang w:val="sr-Latn-RS" w:eastAsia="sr-Cyrl-CS"/>
        </w:rPr>
        <w:t>ompon</w:t>
      </w:r>
      <w:r>
        <w:rPr>
          <w:rFonts w:eastAsia="Calibri" w:cstheme="minorHAnsi"/>
          <w:b/>
          <w:lang w:val="sr-Latn-RS" w:eastAsia="sr-Cyrl-CS"/>
        </w:rPr>
        <w:t>enta – OBUKE ZA PREKVALIFIKACIJE</w:t>
      </w:r>
      <w:r w:rsidRPr="002810F9">
        <w:rPr>
          <w:rFonts w:eastAsia="Calibri" w:cstheme="minorHAnsi"/>
          <w:b/>
          <w:lang w:val="sr-Latn-RS" w:eastAsia="sr-Cyrl-CS"/>
        </w:rPr>
        <w:t xml:space="preserve"> I DOKVALIFIKACIJ</w:t>
      </w:r>
      <w:r>
        <w:rPr>
          <w:rFonts w:eastAsia="Calibri" w:cstheme="minorHAnsi"/>
          <w:b/>
          <w:lang w:val="sr-Latn-RS" w:eastAsia="sr-Cyrl-CS"/>
        </w:rPr>
        <w:t>E</w:t>
      </w:r>
      <w:r w:rsidRPr="002810F9">
        <w:rPr>
          <w:rFonts w:eastAsia="Calibri" w:cstheme="minorHAnsi"/>
          <w:b/>
          <w:lang w:val="sr-Latn-RS"/>
        </w:rPr>
        <w:t>:</w:t>
      </w:r>
    </w:p>
    <w:p w14:paraId="2A7D5219" w14:textId="77777777" w:rsidR="00FE25C9" w:rsidRPr="002810F9" w:rsidRDefault="00FE25C9" w:rsidP="00FE25C9">
      <w:pPr>
        <w:widowControl w:val="0"/>
        <w:numPr>
          <w:ilvl w:val="0"/>
          <w:numId w:val="2"/>
        </w:numPr>
        <w:autoSpaceDE w:val="0"/>
        <w:autoSpaceDN w:val="0"/>
        <w:adjustRightInd w:val="0"/>
        <w:spacing w:after="0" w:line="240" w:lineRule="auto"/>
        <w:ind w:right="-72"/>
        <w:jc w:val="both"/>
        <w:rPr>
          <w:rFonts w:eastAsia="Times New Roman" w:cstheme="minorHAnsi"/>
          <w:color w:val="000000"/>
          <w:lang w:val="sr-Latn-RS" w:eastAsia="sr-Cyrl-CS"/>
        </w:rPr>
      </w:pPr>
      <w:r w:rsidRPr="002810F9">
        <w:rPr>
          <w:rFonts w:eastAsia="Times New Roman" w:cstheme="minorHAnsi"/>
          <w:color w:val="000000"/>
          <w:lang w:val="sr-Latn-RS" w:eastAsia="sr-Cyrl-CS"/>
        </w:rPr>
        <w:t>Saglasnost za obr</w:t>
      </w:r>
      <w:r>
        <w:rPr>
          <w:rFonts w:eastAsia="Times New Roman" w:cstheme="minorHAnsi"/>
          <w:color w:val="000000"/>
          <w:lang w:val="sr-Latn-RS" w:eastAsia="sr-Cyrl-CS"/>
        </w:rPr>
        <w:t>adu podataka o ličnosti</w:t>
      </w:r>
      <w:r w:rsidRPr="002810F9">
        <w:rPr>
          <w:rFonts w:eastAsia="Times New Roman" w:cstheme="minorHAnsi"/>
          <w:color w:val="000000"/>
          <w:lang w:val="sr-Latn-RS" w:eastAsia="sr-Cyrl-CS"/>
        </w:rPr>
        <w:t>;</w:t>
      </w:r>
    </w:p>
    <w:p w14:paraId="24C35702" w14:textId="77777777" w:rsidR="00FE25C9" w:rsidRPr="002810F9" w:rsidRDefault="00FE25C9" w:rsidP="00FE25C9">
      <w:pPr>
        <w:widowControl w:val="0"/>
        <w:numPr>
          <w:ilvl w:val="0"/>
          <w:numId w:val="2"/>
        </w:numPr>
        <w:autoSpaceDE w:val="0"/>
        <w:autoSpaceDN w:val="0"/>
        <w:adjustRightInd w:val="0"/>
        <w:spacing w:after="0" w:line="240" w:lineRule="auto"/>
        <w:ind w:right="-72"/>
        <w:jc w:val="both"/>
        <w:rPr>
          <w:rFonts w:eastAsia="Times New Roman" w:cstheme="minorHAnsi"/>
          <w:color w:val="000000"/>
          <w:lang w:val="sr-Latn-RS" w:eastAsia="sr-Cyrl-CS"/>
        </w:rPr>
      </w:pPr>
      <w:r>
        <w:rPr>
          <w:rFonts w:eastAsia="Times New Roman" w:cstheme="minorHAnsi"/>
          <w:color w:val="000000"/>
          <w:lang w:val="sr-Latn-RS" w:eastAsia="sr-Cyrl-CS"/>
        </w:rPr>
        <w:t>Popunjen prijavni obrazac;</w:t>
      </w:r>
    </w:p>
    <w:p w14:paraId="74EDBDF7" w14:textId="77777777" w:rsidR="00FE25C9" w:rsidRPr="002810F9" w:rsidRDefault="00FE25C9" w:rsidP="00FE25C9">
      <w:pPr>
        <w:widowControl w:val="0"/>
        <w:numPr>
          <w:ilvl w:val="0"/>
          <w:numId w:val="2"/>
        </w:numPr>
        <w:autoSpaceDE w:val="0"/>
        <w:autoSpaceDN w:val="0"/>
        <w:adjustRightInd w:val="0"/>
        <w:spacing w:after="0" w:line="240" w:lineRule="auto"/>
        <w:ind w:right="-72"/>
        <w:rPr>
          <w:rFonts w:eastAsia="Times New Roman" w:cstheme="minorHAnsi"/>
          <w:lang w:val="sr-Latn-RS"/>
        </w:rPr>
      </w:pPr>
      <w:r w:rsidRPr="002810F9">
        <w:rPr>
          <w:rFonts w:eastAsia="Times New Roman" w:cstheme="minorHAnsi"/>
          <w:lang w:val="sr-Latn-RS"/>
        </w:rPr>
        <w:t>Fotokopija lične karte;</w:t>
      </w:r>
    </w:p>
    <w:p w14:paraId="5F9DAF8E" w14:textId="77777777" w:rsidR="00FE25C9" w:rsidRPr="002810F9" w:rsidRDefault="00FE25C9" w:rsidP="00FE25C9">
      <w:pPr>
        <w:widowControl w:val="0"/>
        <w:numPr>
          <w:ilvl w:val="0"/>
          <w:numId w:val="2"/>
        </w:numPr>
        <w:autoSpaceDE w:val="0"/>
        <w:autoSpaceDN w:val="0"/>
        <w:adjustRightInd w:val="0"/>
        <w:spacing w:after="0" w:line="240" w:lineRule="auto"/>
        <w:ind w:right="-72"/>
        <w:rPr>
          <w:rFonts w:eastAsia="Times New Roman" w:cstheme="minorHAnsi"/>
          <w:lang w:val="sr-Latn-RS"/>
        </w:rPr>
      </w:pPr>
      <w:r w:rsidRPr="002810F9">
        <w:rPr>
          <w:rFonts w:eastAsia="Times New Roman" w:cstheme="minorHAnsi"/>
          <w:color w:val="000000"/>
          <w:lang w:val="sr-Latn-RS" w:eastAsia="sr-Cyrl-CS"/>
        </w:rPr>
        <w:t>Dokaz o povratničkom statusu ili Izjava da su povratnici (za podnosioce prijave koji pripadaju povratničkoj populaciji);</w:t>
      </w:r>
    </w:p>
    <w:p w14:paraId="3F64BA1F" w14:textId="77777777" w:rsidR="00FE25C9" w:rsidRPr="002810F9" w:rsidRDefault="00FE25C9" w:rsidP="00FE25C9">
      <w:pPr>
        <w:widowControl w:val="0"/>
        <w:numPr>
          <w:ilvl w:val="0"/>
          <w:numId w:val="2"/>
        </w:numPr>
        <w:autoSpaceDE w:val="0"/>
        <w:autoSpaceDN w:val="0"/>
        <w:adjustRightInd w:val="0"/>
        <w:spacing w:after="0" w:line="240" w:lineRule="auto"/>
        <w:ind w:right="-72"/>
        <w:rPr>
          <w:rFonts w:eastAsia="Times New Roman" w:cstheme="minorHAnsi"/>
          <w:lang w:val="sr-Latn-RS"/>
        </w:rPr>
      </w:pPr>
      <w:r w:rsidRPr="002810F9">
        <w:rPr>
          <w:rFonts w:eastAsia="Times New Roman" w:cstheme="minorHAnsi"/>
          <w:lang w:val="sr-Latn-RS"/>
        </w:rPr>
        <w:t>Izjava o pripadnosti romskoj nacionalnoj manjini za pripadnike ove manjine;</w:t>
      </w:r>
    </w:p>
    <w:p w14:paraId="16450172" w14:textId="77777777" w:rsidR="00FE25C9" w:rsidRPr="002810F9" w:rsidRDefault="00FE25C9" w:rsidP="00FE25C9">
      <w:pPr>
        <w:widowControl w:val="0"/>
        <w:numPr>
          <w:ilvl w:val="0"/>
          <w:numId w:val="2"/>
        </w:numPr>
        <w:autoSpaceDE w:val="0"/>
        <w:autoSpaceDN w:val="0"/>
        <w:adjustRightInd w:val="0"/>
        <w:spacing w:after="0" w:line="240" w:lineRule="auto"/>
        <w:ind w:right="-72"/>
        <w:rPr>
          <w:rFonts w:eastAsia="Times New Roman" w:cstheme="minorHAnsi"/>
          <w:lang w:val="sr-Latn-RS"/>
        </w:rPr>
      </w:pPr>
      <w:r w:rsidRPr="002810F9">
        <w:rPr>
          <w:rFonts w:eastAsia="Times New Roman" w:cstheme="minorHAnsi"/>
          <w:lang w:val="sr-Latn-RS"/>
        </w:rPr>
        <w:t>Potvrda NSZ da su nezaposleni (ili izjava da su nezaposleni ukoliko se ne nalaze na evidenciji NSZ), za podnosioce prijave koji su nezaposleni.</w:t>
      </w:r>
    </w:p>
    <w:p w14:paraId="70551F25" w14:textId="77777777" w:rsidR="00FE25C9" w:rsidRPr="002810F9" w:rsidRDefault="00FE25C9" w:rsidP="00FE25C9">
      <w:pPr>
        <w:widowControl w:val="0"/>
        <w:numPr>
          <w:ilvl w:val="0"/>
          <w:numId w:val="2"/>
        </w:numPr>
        <w:autoSpaceDE w:val="0"/>
        <w:autoSpaceDN w:val="0"/>
        <w:adjustRightInd w:val="0"/>
        <w:spacing w:after="120" w:line="240" w:lineRule="auto"/>
        <w:ind w:right="-72"/>
        <w:rPr>
          <w:rFonts w:eastAsia="Times New Roman" w:cstheme="minorHAnsi"/>
          <w:lang w:val="sr-Latn-RS"/>
        </w:rPr>
      </w:pPr>
      <w:r w:rsidRPr="002810F9">
        <w:rPr>
          <w:rFonts w:eastAsia="Times New Roman" w:cstheme="minorHAnsi"/>
          <w:lang w:val="sr-Latn-RS"/>
        </w:rPr>
        <w:t>Pismo o zainteresovano</w:t>
      </w:r>
      <w:r>
        <w:rPr>
          <w:rFonts w:eastAsia="Times New Roman" w:cstheme="minorHAnsi"/>
          <w:lang w:val="sr-Latn-RS"/>
        </w:rPr>
        <w:t xml:space="preserve">sti potencijalnog poslodavca </w:t>
      </w:r>
      <w:r w:rsidRPr="002810F9">
        <w:rPr>
          <w:rFonts w:eastAsia="Times New Roman" w:cstheme="minorHAnsi"/>
          <w:lang w:val="sr-Latn-RS"/>
        </w:rPr>
        <w:t>da</w:t>
      </w:r>
      <w:r>
        <w:rPr>
          <w:rFonts w:eastAsia="Times New Roman" w:cstheme="minorHAnsi"/>
          <w:lang w:val="sr-Latn-RS"/>
        </w:rPr>
        <w:t xml:space="preserve"> za</w:t>
      </w:r>
      <w:r w:rsidRPr="002810F9">
        <w:rPr>
          <w:rFonts w:eastAsia="Times New Roman" w:cstheme="minorHAnsi"/>
          <w:lang w:val="sr-Latn-RS"/>
        </w:rPr>
        <w:t>posli podnosioca prijave ukoliko se osposobi za odgovarajuće zanimanje, odnosno, ukoliko stekne odgovarajuće ko</w:t>
      </w:r>
      <w:r>
        <w:rPr>
          <w:rFonts w:eastAsia="Times New Roman" w:cstheme="minorHAnsi"/>
          <w:lang w:val="sr-Latn-RS"/>
        </w:rPr>
        <w:t>m</w:t>
      </w:r>
      <w:r w:rsidRPr="002810F9">
        <w:rPr>
          <w:rFonts w:eastAsia="Times New Roman" w:cstheme="minorHAnsi"/>
          <w:lang w:val="sr-Latn-RS"/>
        </w:rPr>
        <w:t>petencije (opciono)</w:t>
      </w:r>
    </w:p>
    <w:p w14:paraId="0C98B925" w14:textId="77777777" w:rsidR="00FE25C9" w:rsidRPr="002810F9" w:rsidRDefault="00FE25C9" w:rsidP="00FE25C9">
      <w:pPr>
        <w:widowControl w:val="0"/>
        <w:autoSpaceDE w:val="0"/>
        <w:autoSpaceDN w:val="0"/>
        <w:adjustRightInd w:val="0"/>
        <w:spacing w:after="120" w:line="240" w:lineRule="auto"/>
        <w:ind w:right="-72"/>
        <w:jc w:val="both"/>
        <w:rPr>
          <w:rFonts w:eastAsia="Calibri" w:cstheme="minorHAnsi"/>
          <w:color w:val="000000"/>
          <w:lang w:val="sr-Latn-RS" w:eastAsia="sr-Cyrl-CS"/>
        </w:rPr>
      </w:pPr>
      <w:r w:rsidRPr="009D31C5">
        <w:rPr>
          <w:rFonts w:eastAsia="Calibri" w:cstheme="minorHAnsi"/>
          <w:color w:val="000000"/>
          <w:lang w:val="sr-Latn-RS" w:eastAsia="sr-Cyrl-CS"/>
        </w:rPr>
        <w:t>Komisija ima pravo da izvrši terenski obilazak potencijalnog korisnika i traži i druge dokaze relevantne za odlučivanje o prijavi podnosioca pisanim putem kada je uočeno da je to neophodno za evaluaciju prijave.</w:t>
      </w:r>
    </w:p>
    <w:p w14:paraId="5A0366BA" w14:textId="77777777" w:rsidR="00FE25C9" w:rsidRPr="002810F9" w:rsidRDefault="00FE25C9" w:rsidP="00FE25C9">
      <w:pPr>
        <w:widowControl w:val="0"/>
        <w:autoSpaceDE w:val="0"/>
        <w:autoSpaceDN w:val="0"/>
        <w:adjustRightInd w:val="0"/>
        <w:spacing w:after="120" w:line="240" w:lineRule="auto"/>
        <w:ind w:right="-72"/>
        <w:jc w:val="both"/>
        <w:rPr>
          <w:rFonts w:eastAsia="Calibri" w:cstheme="minorHAnsi"/>
          <w:color w:val="000000"/>
          <w:lang w:val="sr-Latn-RS" w:eastAsia="sr-Cyrl-CS"/>
        </w:rPr>
      </w:pPr>
      <w:r w:rsidRPr="002810F9">
        <w:rPr>
          <w:rFonts w:eastAsia="Calibri" w:cstheme="minorHAnsi"/>
          <w:color w:val="000000"/>
          <w:lang w:val="sr-Latn-RS" w:eastAsia="sr-Cyrl-CS"/>
        </w:rPr>
        <w:t>U slučaju nepotpunih prijava, Komisija ima pravo da pisanim zahtevom za dopunu dokumentacije od podnosioca nepotpune prijave traži dopunu dokumentacije u roku od 8 dana od dana razmatranja prijave, a u skladu sa načelom poučavanja neuke stranke i u najboljem interesu korisnika.</w:t>
      </w:r>
    </w:p>
    <w:p w14:paraId="4F88E6CE" w14:textId="77777777" w:rsidR="00FE25C9" w:rsidRDefault="00FE25C9" w:rsidP="00FE25C9">
      <w:pPr>
        <w:widowControl w:val="0"/>
        <w:autoSpaceDE w:val="0"/>
        <w:autoSpaceDN w:val="0"/>
        <w:adjustRightInd w:val="0"/>
        <w:spacing w:after="0" w:line="240" w:lineRule="auto"/>
        <w:ind w:right="-72"/>
        <w:jc w:val="both"/>
        <w:rPr>
          <w:rFonts w:eastAsia="Calibri" w:cstheme="minorHAnsi"/>
          <w:color w:val="000000"/>
          <w:lang w:val="sr-Latn-RS" w:eastAsia="sr-Cyrl-CS"/>
        </w:rPr>
      </w:pPr>
      <w:r w:rsidRPr="002810F9">
        <w:rPr>
          <w:rFonts w:eastAsia="Calibri" w:cstheme="minorHAnsi"/>
          <w:color w:val="000000"/>
          <w:lang w:val="sr-Latn-RS" w:eastAsia="sr-Cyrl-CS"/>
        </w:rPr>
        <w:t>Podnosilac prijave je dužan da blagovremeno dostavi odgovarajuću dokumentaciju u skladu sa zahtevom u roku od 8 dana od dana prijema zahteva. U suprotnom, Komisija individualnom odlukom odbacuje njegovu prijavu na koju ima pravo žalbe Upravnom odboru Projekta, preko Komsije, u roku od 8 dana od prijema odluke o odbacivanju.</w:t>
      </w:r>
    </w:p>
    <w:p w14:paraId="520B42A1" w14:textId="77777777" w:rsidR="00FE25C9" w:rsidRPr="002810F9" w:rsidRDefault="00FE25C9" w:rsidP="00FE25C9">
      <w:pPr>
        <w:autoSpaceDE w:val="0"/>
        <w:autoSpaceDN w:val="0"/>
        <w:adjustRightInd w:val="0"/>
        <w:spacing w:before="120" w:after="120" w:line="240" w:lineRule="auto"/>
        <w:ind w:right="72"/>
        <w:jc w:val="both"/>
        <w:rPr>
          <w:rFonts w:eastAsia="Calibri" w:cstheme="minorHAnsi"/>
          <w:lang w:val="sr-Latn-RS" w:eastAsia="sr-Cyrl-CS"/>
        </w:rPr>
      </w:pPr>
      <w:r w:rsidRPr="002810F9">
        <w:rPr>
          <w:rFonts w:eastAsia="Calibri" w:cstheme="minorHAnsi"/>
          <w:lang w:val="sr-Latn-RS" w:eastAsia="sr-Cyrl-CS"/>
        </w:rPr>
        <w:t xml:space="preserve">Izbor </w:t>
      </w:r>
      <w:r>
        <w:rPr>
          <w:rFonts w:eastAsia="Calibri" w:cstheme="minorHAnsi"/>
          <w:lang w:val="sr-Latn-RS" w:eastAsia="sr-Cyrl-CS"/>
        </w:rPr>
        <w:t>15</w:t>
      </w:r>
      <w:r w:rsidRPr="002810F9">
        <w:rPr>
          <w:rFonts w:eastAsia="Calibri" w:cstheme="minorHAnsi"/>
          <w:lang w:val="sr-Latn-RS" w:eastAsia="sr-Cyrl-CS"/>
        </w:rPr>
        <w:t xml:space="preserve"> korisnika za obuke za prekvalifikaciju i dokvalifikaciju, sprovešće se u skladu sa sledećim kriterijumima: </w:t>
      </w:r>
    </w:p>
    <w:tbl>
      <w:tblPr>
        <w:tblW w:w="9537" w:type="dxa"/>
        <w:jc w:val="center"/>
        <w:tblBorders>
          <w:top w:val="single" w:sz="18" w:space="0" w:color="auto"/>
          <w:left w:val="single" w:sz="18" w:space="0" w:color="auto"/>
          <w:bottom w:val="single" w:sz="18" w:space="0" w:color="auto"/>
          <w:right w:val="single" w:sz="18" w:space="0" w:color="auto"/>
          <w:insideH w:val="single" w:sz="2" w:space="0" w:color="auto"/>
          <w:insideV w:val="single" w:sz="18" w:space="0" w:color="auto"/>
        </w:tblBorders>
        <w:tblLayout w:type="fixed"/>
        <w:tblLook w:val="0000" w:firstRow="0" w:lastRow="0" w:firstColumn="0" w:lastColumn="0" w:noHBand="0" w:noVBand="0"/>
      </w:tblPr>
      <w:tblGrid>
        <w:gridCol w:w="7673"/>
        <w:gridCol w:w="1858"/>
        <w:gridCol w:w="6"/>
      </w:tblGrid>
      <w:tr w:rsidR="00FE25C9" w:rsidRPr="002810F9" w14:paraId="6D156D9C" w14:textId="77777777" w:rsidTr="00D91C87">
        <w:trPr>
          <w:gridAfter w:val="1"/>
          <w:wAfter w:w="6" w:type="dxa"/>
          <w:trHeight w:val="295"/>
          <w:jc w:val="center"/>
        </w:trPr>
        <w:tc>
          <w:tcPr>
            <w:tcW w:w="9531" w:type="dxa"/>
            <w:gridSpan w:val="2"/>
            <w:tcBorders>
              <w:top w:val="single" w:sz="18" w:space="0" w:color="auto"/>
              <w:bottom w:val="single" w:sz="2" w:space="0" w:color="auto"/>
            </w:tcBorders>
            <w:shd w:val="clear" w:color="auto" w:fill="D9D9D9" w:themeFill="background1" w:themeFillShade="D9"/>
          </w:tcPr>
          <w:p w14:paraId="1507F382" w14:textId="77777777" w:rsidR="00FE25C9" w:rsidRPr="002810F9" w:rsidRDefault="00FE25C9" w:rsidP="00D91C87">
            <w:pPr>
              <w:spacing w:before="120" w:after="120" w:line="240" w:lineRule="auto"/>
              <w:jc w:val="center"/>
              <w:rPr>
                <w:rFonts w:eastAsia="Calibri" w:cstheme="minorHAnsi"/>
                <w:b/>
                <w:lang w:val="sr-Latn-RS"/>
              </w:rPr>
            </w:pPr>
            <w:r w:rsidRPr="002810F9">
              <w:rPr>
                <w:rFonts w:eastAsia="Calibri" w:cstheme="minorHAnsi"/>
                <w:b/>
                <w:lang w:val="sr-Latn-RS"/>
              </w:rPr>
              <w:t xml:space="preserve">BODOVNA LISTA – </w:t>
            </w:r>
            <w:r w:rsidRPr="002810F9">
              <w:rPr>
                <w:rFonts w:eastAsia="Calibri" w:cstheme="minorHAnsi"/>
                <w:lang w:val="sr-Latn-RS" w:eastAsia="sr-Cyrl-CS"/>
              </w:rPr>
              <w:t xml:space="preserve">Izbor </w:t>
            </w:r>
            <w:r>
              <w:rPr>
                <w:rFonts w:eastAsia="Calibri" w:cstheme="minorHAnsi"/>
                <w:lang w:val="sr-Latn-RS" w:eastAsia="sr-Cyrl-CS"/>
              </w:rPr>
              <w:t>15</w:t>
            </w:r>
            <w:r w:rsidRPr="002810F9">
              <w:rPr>
                <w:rFonts w:eastAsia="Calibri" w:cstheme="minorHAnsi"/>
                <w:lang w:val="sr-Latn-RS" w:eastAsia="sr-Cyrl-CS"/>
              </w:rPr>
              <w:t xml:space="preserve"> korisnika za obuke za prekvalifikaciju i dokvalifikaciju</w:t>
            </w:r>
          </w:p>
        </w:tc>
      </w:tr>
      <w:tr w:rsidR="00FE25C9" w:rsidRPr="002810F9" w14:paraId="4ABD11F5" w14:textId="77777777" w:rsidTr="00D91C87">
        <w:trPr>
          <w:gridAfter w:val="1"/>
          <w:wAfter w:w="6" w:type="dxa"/>
          <w:trHeight w:val="294"/>
          <w:jc w:val="center"/>
        </w:trPr>
        <w:tc>
          <w:tcPr>
            <w:tcW w:w="7673" w:type="dxa"/>
            <w:tcBorders>
              <w:top w:val="single" w:sz="2" w:space="0" w:color="auto"/>
              <w:bottom w:val="single" w:sz="18" w:space="0" w:color="auto"/>
            </w:tcBorders>
            <w:shd w:val="clear" w:color="auto" w:fill="D9D9D9" w:themeFill="background1" w:themeFillShade="D9"/>
          </w:tcPr>
          <w:p w14:paraId="6A1ADA07" w14:textId="77777777" w:rsidR="00FE25C9" w:rsidRPr="002810F9" w:rsidRDefault="00FE25C9" w:rsidP="00D91C87">
            <w:pPr>
              <w:autoSpaceDE w:val="0"/>
              <w:autoSpaceDN w:val="0"/>
              <w:adjustRightInd w:val="0"/>
              <w:spacing w:before="120" w:after="120" w:line="240" w:lineRule="auto"/>
              <w:jc w:val="center"/>
              <w:rPr>
                <w:rFonts w:eastAsia="Calibri" w:cstheme="minorHAnsi"/>
                <w:color w:val="000000"/>
                <w:lang w:val="sr-Latn-RS"/>
              </w:rPr>
            </w:pPr>
            <w:r w:rsidRPr="002810F9">
              <w:rPr>
                <w:rFonts w:eastAsia="Calibri" w:cstheme="minorHAnsi"/>
                <w:b/>
                <w:bCs/>
                <w:color w:val="000000"/>
                <w:lang w:val="sr-Latn-RS"/>
              </w:rPr>
              <w:t>Kriterijumi</w:t>
            </w:r>
          </w:p>
        </w:tc>
        <w:tc>
          <w:tcPr>
            <w:tcW w:w="1858" w:type="dxa"/>
            <w:tcBorders>
              <w:top w:val="single" w:sz="2" w:space="0" w:color="auto"/>
              <w:bottom w:val="single" w:sz="18" w:space="0" w:color="auto"/>
            </w:tcBorders>
            <w:shd w:val="clear" w:color="auto" w:fill="D9D9D9" w:themeFill="background1" w:themeFillShade="D9"/>
          </w:tcPr>
          <w:p w14:paraId="232B2F2A" w14:textId="77777777" w:rsidR="00FE25C9" w:rsidRPr="002810F9" w:rsidRDefault="00FE25C9" w:rsidP="00D91C87">
            <w:pPr>
              <w:autoSpaceDE w:val="0"/>
              <w:autoSpaceDN w:val="0"/>
              <w:adjustRightInd w:val="0"/>
              <w:spacing w:before="120" w:after="120" w:line="240" w:lineRule="auto"/>
              <w:jc w:val="center"/>
              <w:rPr>
                <w:rFonts w:eastAsia="Calibri" w:cstheme="minorHAnsi"/>
                <w:color w:val="000000"/>
                <w:lang w:val="sr-Latn-RS"/>
              </w:rPr>
            </w:pPr>
            <w:r w:rsidRPr="002810F9">
              <w:rPr>
                <w:rFonts w:eastAsia="Calibri" w:cstheme="minorHAnsi"/>
                <w:b/>
                <w:bCs/>
                <w:color w:val="000000"/>
                <w:lang w:val="sr-Latn-RS"/>
              </w:rPr>
              <w:t>Broj bodova</w:t>
            </w:r>
          </w:p>
        </w:tc>
      </w:tr>
      <w:tr w:rsidR="00FE25C9" w:rsidRPr="002810F9" w14:paraId="4C768328" w14:textId="77777777" w:rsidTr="00D91C87">
        <w:tblPrEx>
          <w:tblBorders>
            <w:insideV w:val="single" w:sz="12" w:space="0" w:color="auto"/>
          </w:tblBorders>
        </w:tblPrEx>
        <w:trPr>
          <w:trHeight w:val="405"/>
          <w:jc w:val="center"/>
        </w:trPr>
        <w:tc>
          <w:tcPr>
            <w:tcW w:w="9537" w:type="dxa"/>
            <w:gridSpan w:val="3"/>
            <w:tcBorders>
              <w:top w:val="single" w:sz="12" w:space="0" w:color="auto"/>
            </w:tcBorders>
            <w:shd w:val="clear" w:color="auto" w:fill="F2F2F2" w:themeFill="background1" w:themeFillShade="F2"/>
          </w:tcPr>
          <w:p w14:paraId="5266CA94" w14:textId="77777777" w:rsidR="00FE25C9" w:rsidRPr="002810F9" w:rsidRDefault="00FE25C9" w:rsidP="00D91C87">
            <w:pPr>
              <w:autoSpaceDE w:val="0"/>
              <w:autoSpaceDN w:val="0"/>
              <w:adjustRightInd w:val="0"/>
              <w:spacing w:before="60" w:after="60" w:line="240" w:lineRule="auto"/>
              <w:rPr>
                <w:rFonts w:eastAsia="Calibri" w:cstheme="minorHAnsi"/>
                <w:b/>
                <w:color w:val="000000"/>
                <w:lang w:val="sr-Latn-RS"/>
              </w:rPr>
            </w:pPr>
            <w:r w:rsidRPr="002810F9">
              <w:rPr>
                <w:rFonts w:eastAsia="Calibri" w:cstheme="minorHAnsi"/>
                <w:b/>
                <w:color w:val="000000"/>
                <w:lang w:val="sr-Latn-RS"/>
              </w:rPr>
              <w:t xml:space="preserve">1. Delatnost u kojoj je izražena namera sticanja znanja, veština i zapošljavanja </w:t>
            </w:r>
          </w:p>
        </w:tc>
      </w:tr>
      <w:tr w:rsidR="00FE25C9" w:rsidRPr="002810F9" w14:paraId="0A6638ED" w14:textId="77777777" w:rsidTr="00D91C87">
        <w:tblPrEx>
          <w:tblBorders>
            <w:insideV w:val="single" w:sz="12" w:space="0" w:color="auto"/>
          </w:tblBorders>
        </w:tblPrEx>
        <w:trPr>
          <w:trHeight w:val="427"/>
          <w:jc w:val="center"/>
        </w:trPr>
        <w:tc>
          <w:tcPr>
            <w:tcW w:w="7673" w:type="dxa"/>
            <w:tcBorders>
              <w:right w:val="single" w:sz="2" w:space="0" w:color="auto"/>
            </w:tcBorders>
          </w:tcPr>
          <w:p w14:paraId="799264E1" w14:textId="77777777" w:rsidR="00FE25C9" w:rsidRPr="002810F9" w:rsidRDefault="00FE25C9" w:rsidP="00D91C87">
            <w:pPr>
              <w:spacing w:before="60" w:after="60" w:line="240" w:lineRule="auto"/>
              <w:rPr>
                <w:rFonts w:eastAsia="Calibri" w:cstheme="minorHAnsi"/>
                <w:lang w:val="sr-Latn-RS"/>
              </w:rPr>
            </w:pPr>
            <w:r w:rsidRPr="002810F9">
              <w:rPr>
                <w:rFonts w:eastAsia="Calibri" w:cstheme="minorHAnsi"/>
                <w:lang w:val="sr-Latn-RS"/>
              </w:rPr>
              <w:t xml:space="preserve">Proizvodnja </w:t>
            </w:r>
          </w:p>
        </w:tc>
        <w:tc>
          <w:tcPr>
            <w:tcW w:w="1864" w:type="dxa"/>
            <w:gridSpan w:val="2"/>
            <w:tcBorders>
              <w:top w:val="single" w:sz="2" w:space="0" w:color="auto"/>
              <w:left w:val="single" w:sz="2" w:space="0" w:color="auto"/>
              <w:bottom w:val="single" w:sz="2" w:space="0" w:color="auto"/>
            </w:tcBorders>
            <w:vAlign w:val="center"/>
          </w:tcPr>
          <w:p w14:paraId="0034F34B" w14:textId="77777777" w:rsidR="00FE25C9" w:rsidRPr="002810F9" w:rsidRDefault="00FE25C9" w:rsidP="00D91C87">
            <w:pPr>
              <w:autoSpaceDE w:val="0"/>
              <w:autoSpaceDN w:val="0"/>
              <w:adjustRightInd w:val="0"/>
              <w:spacing w:before="60" w:after="60" w:line="240" w:lineRule="auto"/>
              <w:jc w:val="center"/>
              <w:rPr>
                <w:rFonts w:eastAsia="Calibri" w:cstheme="minorHAnsi"/>
                <w:color w:val="000000"/>
                <w:lang w:val="sr-Latn-RS"/>
              </w:rPr>
            </w:pPr>
            <w:r w:rsidRPr="002810F9">
              <w:rPr>
                <w:rFonts w:eastAsia="Calibri" w:cstheme="minorHAnsi"/>
                <w:color w:val="000000"/>
                <w:lang w:val="sr-Latn-RS"/>
              </w:rPr>
              <w:t>30</w:t>
            </w:r>
          </w:p>
        </w:tc>
      </w:tr>
      <w:tr w:rsidR="00FE25C9" w:rsidRPr="002810F9" w14:paraId="361C68A7" w14:textId="77777777" w:rsidTr="00D91C87">
        <w:tblPrEx>
          <w:tblBorders>
            <w:insideV w:val="single" w:sz="12" w:space="0" w:color="auto"/>
          </w:tblBorders>
        </w:tblPrEx>
        <w:trPr>
          <w:trHeight w:val="230"/>
          <w:jc w:val="center"/>
        </w:trPr>
        <w:tc>
          <w:tcPr>
            <w:tcW w:w="7673" w:type="dxa"/>
            <w:tcBorders>
              <w:right w:val="single" w:sz="2" w:space="0" w:color="auto"/>
            </w:tcBorders>
          </w:tcPr>
          <w:p w14:paraId="0EA283D1" w14:textId="77777777" w:rsidR="00FE25C9" w:rsidRPr="002810F9" w:rsidRDefault="00FE25C9" w:rsidP="00D91C87">
            <w:pPr>
              <w:autoSpaceDE w:val="0"/>
              <w:autoSpaceDN w:val="0"/>
              <w:adjustRightInd w:val="0"/>
              <w:spacing w:before="60" w:after="60" w:line="240" w:lineRule="auto"/>
              <w:rPr>
                <w:rFonts w:eastAsia="Calibri" w:cstheme="minorHAnsi"/>
                <w:color w:val="000000"/>
                <w:lang w:val="sr-Latn-RS"/>
              </w:rPr>
            </w:pPr>
            <w:r w:rsidRPr="002810F9">
              <w:rPr>
                <w:rFonts w:eastAsia="Calibri" w:cstheme="minorHAnsi"/>
                <w:color w:val="000000"/>
                <w:lang w:val="sr-Latn-RS"/>
              </w:rPr>
              <w:t>Usluga</w:t>
            </w:r>
          </w:p>
        </w:tc>
        <w:tc>
          <w:tcPr>
            <w:tcW w:w="1864" w:type="dxa"/>
            <w:gridSpan w:val="2"/>
            <w:tcBorders>
              <w:top w:val="single" w:sz="2" w:space="0" w:color="auto"/>
              <w:left w:val="single" w:sz="2" w:space="0" w:color="auto"/>
              <w:bottom w:val="single" w:sz="2" w:space="0" w:color="auto"/>
            </w:tcBorders>
            <w:vAlign w:val="center"/>
          </w:tcPr>
          <w:p w14:paraId="0BA78EC2" w14:textId="77777777" w:rsidR="00FE25C9" w:rsidRPr="002810F9" w:rsidRDefault="00FE25C9" w:rsidP="00D91C87">
            <w:pPr>
              <w:autoSpaceDE w:val="0"/>
              <w:autoSpaceDN w:val="0"/>
              <w:adjustRightInd w:val="0"/>
              <w:spacing w:before="60" w:after="60" w:line="240" w:lineRule="auto"/>
              <w:jc w:val="center"/>
              <w:rPr>
                <w:rFonts w:eastAsia="Calibri" w:cstheme="minorHAnsi"/>
                <w:color w:val="000000"/>
                <w:lang w:val="sr-Latn-RS"/>
              </w:rPr>
            </w:pPr>
            <w:r w:rsidRPr="002810F9">
              <w:rPr>
                <w:rFonts w:eastAsia="Calibri" w:cstheme="minorHAnsi"/>
                <w:color w:val="000000"/>
                <w:lang w:val="sr-Latn-RS"/>
              </w:rPr>
              <w:t>20</w:t>
            </w:r>
          </w:p>
        </w:tc>
      </w:tr>
      <w:tr w:rsidR="00FE25C9" w:rsidRPr="002810F9" w14:paraId="35B351F3" w14:textId="77777777" w:rsidTr="00D91C87">
        <w:tblPrEx>
          <w:tblBorders>
            <w:insideV w:val="single" w:sz="12" w:space="0" w:color="auto"/>
          </w:tblBorders>
        </w:tblPrEx>
        <w:trPr>
          <w:trHeight w:val="138"/>
          <w:jc w:val="center"/>
        </w:trPr>
        <w:tc>
          <w:tcPr>
            <w:tcW w:w="7673" w:type="dxa"/>
            <w:tcBorders>
              <w:right w:val="single" w:sz="2" w:space="0" w:color="auto"/>
            </w:tcBorders>
          </w:tcPr>
          <w:p w14:paraId="7AE7AB63" w14:textId="77777777" w:rsidR="00FE25C9" w:rsidRPr="002810F9" w:rsidRDefault="00FE25C9" w:rsidP="00D91C87">
            <w:pPr>
              <w:autoSpaceDE w:val="0"/>
              <w:autoSpaceDN w:val="0"/>
              <w:adjustRightInd w:val="0"/>
              <w:spacing w:before="60" w:after="60" w:line="240" w:lineRule="auto"/>
              <w:rPr>
                <w:rFonts w:eastAsia="Calibri" w:cstheme="minorHAnsi"/>
                <w:color w:val="000000"/>
                <w:lang w:val="sr-Latn-RS"/>
              </w:rPr>
            </w:pPr>
            <w:r w:rsidRPr="002810F9">
              <w:rPr>
                <w:rFonts w:eastAsia="Calibri" w:cstheme="minorHAnsi"/>
                <w:color w:val="000000"/>
                <w:lang w:val="sr-Latn-RS"/>
              </w:rPr>
              <w:lastRenderedPageBreak/>
              <w:t>Trgovina</w:t>
            </w:r>
          </w:p>
        </w:tc>
        <w:tc>
          <w:tcPr>
            <w:tcW w:w="1864" w:type="dxa"/>
            <w:gridSpan w:val="2"/>
            <w:tcBorders>
              <w:top w:val="single" w:sz="2" w:space="0" w:color="auto"/>
              <w:left w:val="single" w:sz="2" w:space="0" w:color="auto"/>
              <w:bottom w:val="single" w:sz="2" w:space="0" w:color="auto"/>
            </w:tcBorders>
            <w:vAlign w:val="center"/>
          </w:tcPr>
          <w:p w14:paraId="24A6FFE2" w14:textId="77777777" w:rsidR="00FE25C9" w:rsidRPr="002810F9" w:rsidRDefault="00FE25C9" w:rsidP="00D91C87">
            <w:pPr>
              <w:autoSpaceDE w:val="0"/>
              <w:autoSpaceDN w:val="0"/>
              <w:adjustRightInd w:val="0"/>
              <w:spacing w:before="60" w:after="60" w:line="240" w:lineRule="auto"/>
              <w:jc w:val="center"/>
              <w:rPr>
                <w:rFonts w:eastAsia="Calibri" w:cstheme="minorHAnsi"/>
                <w:color w:val="000000"/>
                <w:lang w:val="sr-Latn-RS"/>
              </w:rPr>
            </w:pPr>
            <w:r w:rsidRPr="002810F9">
              <w:rPr>
                <w:rFonts w:eastAsia="Calibri" w:cstheme="minorHAnsi"/>
                <w:color w:val="000000"/>
                <w:lang w:val="sr-Latn-RS"/>
              </w:rPr>
              <w:t>10</w:t>
            </w:r>
          </w:p>
        </w:tc>
      </w:tr>
      <w:tr w:rsidR="00FE25C9" w:rsidRPr="002810F9" w14:paraId="47983E37" w14:textId="77777777" w:rsidTr="00D91C87">
        <w:tblPrEx>
          <w:tblBorders>
            <w:insideV w:val="single" w:sz="12" w:space="0" w:color="auto"/>
          </w:tblBorders>
        </w:tblPrEx>
        <w:trPr>
          <w:trHeight w:val="337"/>
          <w:jc w:val="center"/>
        </w:trPr>
        <w:tc>
          <w:tcPr>
            <w:tcW w:w="9537" w:type="dxa"/>
            <w:gridSpan w:val="3"/>
            <w:shd w:val="clear" w:color="auto" w:fill="F2F2F2" w:themeFill="background1" w:themeFillShade="F2"/>
          </w:tcPr>
          <w:p w14:paraId="3B5BB0BE" w14:textId="77777777" w:rsidR="00FE25C9" w:rsidRPr="002810F9" w:rsidRDefault="00FE25C9" w:rsidP="00D91C87">
            <w:pPr>
              <w:autoSpaceDE w:val="0"/>
              <w:autoSpaceDN w:val="0"/>
              <w:adjustRightInd w:val="0"/>
              <w:spacing w:before="60" w:after="60" w:line="240" w:lineRule="auto"/>
              <w:rPr>
                <w:rFonts w:eastAsia="Calibri" w:cstheme="minorHAnsi"/>
                <w:b/>
                <w:color w:val="000000"/>
                <w:lang w:val="sr-Latn-RS"/>
              </w:rPr>
            </w:pPr>
            <w:r w:rsidRPr="002810F9">
              <w:rPr>
                <w:rFonts w:eastAsia="Calibri" w:cstheme="minorHAnsi"/>
                <w:b/>
                <w:color w:val="000000"/>
                <w:lang w:val="sr-Latn-RS"/>
              </w:rPr>
              <w:t>2. Kategorija teže zapošljivog stanovništva</w:t>
            </w:r>
          </w:p>
        </w:tc>
      </w:tr>
      <w:tr w:rsidR="00FE25C9" w:rsidRPr="002810F9" w14:paraId="5C0EC558" w14:textId="77777777" w:rsidTr="00D91C87">
        <w:tblPrEx>
          <w:tblBorders>
            <w:insideV w:val="single" w:sz="12" w:space="0" w:color="auto"/>
          </w:tblBorders>
        </w:tblPrEx>
        <w:trPr>
          <w:trHeight w:val="355"/>
          <w:jc w:val="center"/>
        </w:trPr>
        <w:tc>
          <w:tcPr>
            <w:tcW w:w="7673" w:type="dxa"/>
            <w:tcBorders>
              <w:right w:val="single" w:sz="2" w:space="0" w:color="auto"/>
            </w:tcBorders>
          </w:tcPr>
          <w:p w14:paraId="3697B1FA" w14:textId="77777777" w:rsidR="00FE25C9" w:rsidRPr="002810F9" w:rsidRDefault="00FE25C9" w:rsidP="00D91C87">
            <w:pPr>
              <w:autoSpaceDE w:val="0"/>
              <w:autoSpaceDN w:val="0"/>
              <w:adjustRightInd w:val="0"/>
              <w:spacing w:before="60" w:after="60" w:line="240" w:lineRule="auto"/>
              <w:rPr>
                <w:rFonts w:eastAsia="Calibri" w:cstheme="minorHAnsi"/>
                <w:color w:val="000000"/>
                <w:lang w:val="sr-Latn-RS"/>
              </w:rPr>
            </w:pPr>
            <w:r w:rsidRPr="002810F9">
              <w:rPr>
                <w:rFonts w:eastAsia="Calibri" w:cstheme="minorHAnsi"/>
                <w:color w:val="000000"/>
                <w:lang w:val="sr-Latn-RS"/>
              </w:rPr>
              <w:t>Povratnici</w:t>
            </w:r>
          </w:p>
        </w:tc>
        <w:tc>
          <w:tcPr>
            <w:tcW w:w="1864" w:type="dxa"/>
            <w:gridSpan w:val="2"/>
            <w:tcBorders>
              <w:top w:val="single" w:sz="2" w:space="0" w:color="auto"/>
              <w:left w:val="single" w:sz="2" w:space="0" w:color="auto"/>
              <w:bottom w:val="single" w:sz="2" w:space="0" w:color="auto"/>
            </w:tcBorders>
            <w:vAlign w:val="center"/>
          </w:tcPr>
          <w:p w14:paraId="7493902B" w14:textId="77777777" w:rsidR="00FE25C9" w:rsidRPr="002810F9" w:rsidRDefault="00FE25C9" w:rsidP="00D91C87">
            <w:pPr>
              <w:autoSpaceDE w:val="0"/>
              <w:autoSpaceDN w:val="0"/>
              <w:adjustRightInd w:val="0"/>
              <w:spacing w:before="60" w:after="60" w:line="240" w:lineRule="auto"/>
              <w:jc w:val="center"/>
              <w:rPr>
                <w:rFonts w:eastAsia="Calibri" w:cstheme="minorHAnsi"/>
                <w:color w:val="000000"/>
                <w:lang w:val="sr-Latn-RS"/>
              </w:rPr>
            </w:pPr>
            <w:r w:rsidRPr="002810F9">
              <w:rPr>
                <w:rFonts w:eastAsia="Calibri" w:cstheme="minorHAnsi"/>
                <w:color w:val="000000"/>
                <w:lang w:val="sr-Latn-RS"/>
              </w:rPr>
              <w:t>30</w:t>
            </w:r>
          </w:p>
        </w:tc>
      </w:tr>
      <w:tr w:rsidR="00FE25C9" w:rsidRPr="002810F9" w14:paraId="465C6A08" w14:textId="77777777" w:rsidTr="00D91C87">
        <w:tblPrEx>
          <w:tblBorders>
            <w:insideV w:val="single" w:sz="12" w:space="0" w:color="auto"/>
          </w:tblBorders>
        </w:tblPrEx>
        <w:trPr>
          <w:trHeight w:val="103"/>
          <w:jc w:val="center"/>
        </w:trPr>
        <w:tc>
          <w:tcPr>
            <w:tcW w:w="7673" w:type="dxa"/>
            <w:tcBorders>
              <w:right w:val="single" w:sz="2" w:space="0" w:color="auto"/>
            </w:tcBorders>
          </w:tcPr>
          <w:p w14:paraId="3DB5A765" w14:textId="77777777" w:rsidR="00FE25C9" w:rsidRPr="002810F9" w:rsidRDefault="00FE25C9" w:rsidP="00D91C87">
            <w:pPr>
              <w:autoSpaceDE w:val="0"/>
              <w:autoSpaceDN w:val="0"/>
              <w:adjustRightInd w:val="0"/>
              <w:spacing w:before="60" w:after="60" w:line="240" w:lineRule="auto"/>
              <w:rPr>
                <w:rFonts w:eastAsia="Calibri" w:cstheme="minorHAnsi"/>
                <w:color w:val="000000"/>
                <w:lang w:val="sr-Latn-RS"/>
              </w:rPr>
            </w:pPr>
            <w:r w:rsidRPr="002810F9">
              <w:rPr>
                <w:rFonts w:eastAsia="Calibri" w:cstheme="minorHAnsi"/>
                <w:color w:val="000000"/>
                <w:lang w:val="sr-Latn-RS"/>
              </w:rPr>
              <w:t>Pripadnici romske nacionalne manjine</w:t>
            </w:r>
          </w:p>
        </w:tc>
        <w:tc>
          <w:tcPr>
            <w:tcW w:w="1864" w:type="dxa"/>
            <w:gridSpan w:val="2"/>
            <w:tcBorders>
              <w:top w:val="single" w:sz="2" w:space="0" w:color="auto"/>
              <w:left w:val="single" w:sz="2" w:space="0" w:color="auto"/>
              <w:bottom w:val="single" w:sz="2" w:space="0" w:color="auto"/>
            </w:tcBorders>
            <w:vAlign w:val="center"/>
          </w:tcPr>
          <w:p w14:paraId="7CE3B324" w14:textId="77777777" w:rsidR="00FE25C9" w:rsidRPr="002810F9" w:rsidRDefault="00FE25C9" w:rsidP="00D91C87">
            <w:pPr>
              <w:autoSpaceDE w:val="0"/>
              <w:autoSpaceDN w:val="0"/>
              <w:adjustRightInd w:val="0"/>
              <w:spacing w:before="60" w:after="60" w:line="240" w:lineRule="auto"/>
              <w:jc w:val="center"/>
              <w:rPr>
                <w:rFonts w:eastAsia="Calibri" w:cstheme="minorHAnsi"/>
                <w:color w:val="000000"/>
                <w:lang w:val="sr-Latn-RS"/>
              </w:rPr>
            </w:pPr>
            <w:r w:rsidRPr="002810F9">
              <w:rPr>
                <w:rFonts w:eastAsia="Calibri" w:cstheme="minorHAnsi"/>
                <w:color w:val="000000"/>
                <w:lang w:val="sr-Latn-RS"/>
              </w:rPr>
              <w:t>20</w:t>
            </w:r>
          </w:p>
        </w:tc>
      </w:tr>
      <w:tr w:rsidR="00FE25C9" w:rsidRPr="002810F9" w14:paraId="15409CD1" w14:textId="77777777" w:rsidTr="00D91C87">
        <w:tblPrEx>
          <w:tblBorders>
            <w:insideV w:val="single" w:sz="12" w:space="0" w:color="auto"/>
          </w:tblBorders>
        </w:tblPrEx>
        <w:trPr>
          <w:trHeight w:val="103"/>
          <w:jc w:val="center"/>
        </w:trPr>
        <w:tc>
          <w:tcPr>
            <w:tcW w:w="7673" w:type="dxa"/>
            <w:tcBorders>
              <w:bottom w:val="single" w:sz="2" w:space="0" w:color="auto"/>
              <w:right w:val="single" w:sz="2" w:space="0" w:color="auto"/>
            </w:tcBorders>
          </w:tcPr>
          <w:p w14:paraId="625C9BC8" w14:textId="77777777" w:rsidR="00FE25C9" w:rsidRPr="002810F9" w:rsidRDefault="00FE25C9" w:rsidP="00D91C87">
            <w:pPr>
              <w:autoSpaceDE w:val="0"/>
              <w:autoSpaceDN w:val="0"/>
              <w:adjustRightInd w:val="0"/>
              <w:spacing w:before="60" w:after="60" w:line="240" w:lineRule="auto"/>
              <w:rPr>
                <w:rFonts w:eastAsia="Calibri" w:cstheme="minorHAnsi"/>
                <w:color w:val="000000"/>
                <w:lang w:val="sr-Latn-RS"/>
              </w:rPr>
            </w:pPr>
            <w:r w:rsidRPr="002810F9">
              <w:rPr>
                <w:rFonts w:eastAsia="Calibri" w:cstheme="minorHAnsi"/>
                <w:color w:val="000000"/>
                <w:lang w:val="sr-Latn-RS"/>
              </w:rPr>
              <w:t>Pripadnici drugih društvenih grupa</w:t>
            </w:r>
          </w:p>
        </w:tc>
        <w:tc>
          <w:tcPr>
            <w:tcW w:w="1864" w:type="dxa"/>
            <w:gridSpan w:val="2"/>
            <w:tcBorders>
              <w:top w:val="single" w:sz="2" w:space="0" w:color="auto"/>
              <w:left w:val="single" w:sz="2" w:space="0" w:color="auto"/>
              <w:bottom w:val="single" w:sz="2" w:space="0" w:color="auto"/>
            </w:tcBorders>
            <w:vAlign w:val="center"/>
          </w:tcPr>
          <w:p w14:paraId="15D1308F" w14:textId="77777777" w:rsidR="00FE25C9" w:rsidRPr="002810F9" w:rsidRDefault="00FE25C9" w:rsidP="00D91C87">
            <w:pPr>
              <w:autoSpaceDE w:val="0"/>
              <w:autoSpaceDN w:val="0"/>
              <w:adjustRightInd w:val="0"/>
              <w:spacing w:before="60" w:after="60" w:line="240" w:lineRule="auto"/>
              <w:jc w:val="center"/>
              <w:rPr>
                <w:rFonts w:eastAsia="Calibri" w:cstheme="minorHAnsi"/>
                <w:color w:val="000000"/>
                <w:lang w:val="sr-Latn-RS"/>
              </w:rPr>
            </w:pPr>
            <w:r w:rsidRPr="002810F9">
              <w:rPr>
                <w:rFonts w:eastAsia="Calibri" w:cstheme="minorHAnsi"/>
                <w:color w:val="000000"/>
                <w:lang w:val="sr-Latn-RS"/>
              </w:rPr>
              <w:t>10</w:t>
            </w:r>
          </w:p>
        </w:tc>
      </w:tr>
      <w:tr w:rsidR="00FE25C9" w:rsidRPr="002810F9" w14:paraId="2033D9A0" w14:textId="77777777" w:rsidTr="00D91C87">
        <w:tblPrEx>
          <w:tblBorders>
            <w:insideV w:val="single" w:sz="12" w:space="0" w:color="auto"/>
          </w:tblBorders>
        </w:tblPrEx>
        <w:trPr>
          <w:trHeight w:val="607"/>
          <w:jc w:val="center"/>
        </w:trPr>
        <w:tc>
          <w:tcPr>
            <w:tcW w:w="7673" w:type="dxa"/>
            <w:tcBorders>
              <w:top w:val="single" w:sz="2" w:space="0" w:color="auto"/>
              <w:bottom w:val="single" w:sz="2" w:space="0" w:color="auto"/>
              <w:right w:val="single" w:sz="2" w:space="0" w:color="auto"/>
            </w:tcBorders>
            <w:shd w:val="clear" w:color="auto" w:fill="F2F2F2" w:themeFill="background1" w:themeFillShade="F2"/>
            <w:vAlign w:val="center"/>
          </w:tcPr>
          <w:p w14:paraId="6ACCC09C" w14:textId="77777777" w:rsidR="00FE25C9" w:rsidRPr="002810F9" w:rsidRDefault="00FE25C9" w:rsidP="00D91C87">
            <w:pPr>
              <w:autoSpaceDE w:val="0"/>
              <w:autoSpaceDN w:val="0"/>
              <w:adjustRightInd w:val="0"/>
              <w:spacing w:before="60" w:after="60" w:line="240" w:lineRule="auto"/>
              <w:rPr>
                <w:rFonts w:eastAsia="Calibri" w:cstheme="minorHAnsi"/>
                <w:b/>
                <w:color w:val="000000"/>
                <w:highlight w:val="lightGray"/>
                <w:lang w:val="sr-Latn-RS"/>
              </w:rPr>
            </w:pPr>
            <w:r w:rsidRPr="002810F9">
              <w:rPr>
                <w:rFonts w:eastAsia="Calibri" w:cstheme="minorHAnsi"/>
                <w:b/>
                <w:color w:val="000000"/>
                <w:lang w:val="sr-Latn-RS"/>
              </w:rPr>
              <w:t>3. Osoba ženskog pola, pripadnica teže zapošljivih kategorija definisanih Pravilnikom</w:t>
            </w:r>
          </w:p>
        </w:tc>
        <w:tc>
          <w:tcPr>
            <w:tcW w:w="1864" w:type="dxa"/>
            <w:gridSpan w:val="2"/>
            <w:tcBorders>
              <w:top w:val="single" w:sz="2" w:space="0" w:color="auto"/>
              <w:left w:val="single" w:sz="2" w:space="0" w:color="auto"/>
              <w:bottom w:val="single" w:sz="2" w:space="0" w:color="auto"/>
            </w:tcBorders>
            <w:shd w:val="clear" w:color="auto" w:fill="F2F2F2" w:themeFill="background1" w:themeFillShade="F2"/>
            <w:vAlign w:val="center"/>
          </w:tcPr>
          <w:p w14:paraId="4C0613D6" w14:textId="77777777" w:rsidR="00FE25C9" w:rsidRPr="002810F9" w:rsidRDefault="00FE25C9" w:rsidP="00D91C87">
            <w:pPr>
              <w:autoSpaceDE w:val="0"/>
              <w:autoSpaceDN w:val="0"/>
              <w:adjustRightInd w:val="0"/>
              <w:spacing w:beforeLines="60" w:before="144" w:afterLines="60" w:after="144" w:line="240" w:lineRule="auto"/>
              <w:jc w:val="center"/>
              <w:rPr>
                <w:rFonts w:eastAsia="Calibri" w:cstheme="minorHAnsi"/>
                <w:color w:val="000000"/>
                <w:lang w:val="sr-Latn-RS"/>
              </w:rPr>
            </w:pPr>
            <w:r w:rsidRPr="002810F9">
              <w:rPr>
                <w:rFonts w:eastAsia="Calibri" w:cstheme="minorHAnsi"/>
                <w:color w:val="000000"/>
                <w:lang w:val="sr-Latn-RS"/>
              </w:rPr>
              <w:t>10</w:t>
            </w:r>
          </w:p>
        </w:tc>
      </w:tr>
      <w:tr w:rsidR="00FE25C9" w:rsidRPr="002810F9" w14:paraId="36893393" w14:textId="77777777" w:rsidTr="00D91C87">
        <w:tblPrEx>
          <w:tblBorders>
            <w:insideV w:val="single" w:sz="12" w:space="0" w:color="auto"/>
          </w:tblBorders>
        </w:tblPrEx>
        <w:trPr>
          <w:trHeight w:val="607"/>
          <w:jc w:val="center"/>
        </w:trPr>
        <w:tc>
          <w:tcPr>
            <w:tcW w:w="7673" w:type="dxa"/>
            <w:tcBorders>
              <w:top w:val="single" w:sz="2" w:space="0" w:color="auto"/>
              <w:bottom w:val="single" w:sz="2" w:space="0" w:color="auto"/>
              <w:right w:val="single" w:sz="2" w:space="0" w:color="auto"/>
            </w:tcBorders>
            <w:shd w:val="clear" w:color="auto" w:fill="F2F2F2" w:themeFill="background1" w:themeFillShade="F2"/>
            <w:vAlign w:val="center"/>
          </w:tcPr>
          <w:p w14:paraId="0030A3A6" w14:textId="77777777" w:rsidR="00FE25C9" w:rsidRPr="002810F9" w:rsidRDefault="00FE25C9" w:rsidP="00D91C87">
            <w:pPr>
              <w:autoSpaceDE w:val="0"/>
              <w:autoSpaceDN w:val="0"/>
              <w:adjustRightInd w:val="0"/>
              <w:spacing w:before="60" w:after="60" w:line="240" w:lineRule="auto"/>
              <w:rPr>
                <w:rFonts w:eastAsia="Calibri" w:cstheme="minorHAnsi"/>
                <w:b/>
                <w:color w:val="000000"/>
                <w:lang w:val="sr-Latn-RS"/>
              </w:rPr>
            </w:pPr>
            <w:r w:rsidRPr="002810F9">
              <w:rPr>
                <w:rFonts w:eastAsia="Calibri" w:cstheme="minorHAnsi"/>
                <w:b/>
                <w:color w:val="000000"/>
                <w:lang w:val="sr-Latn-RS"/>
              </w:rPr>
              <w:t>4. Podnosilac prijave nezaposleno lice</w:t>
            </w:r>
          </w:p>
        </w:tc>
        <w:tc>
          <w:tcPr>
            <w:tcW w:w="1864" w:type="dxa"/>
            <w:gridSpan w:val="2"/>
            <w:tcBorders>
              <w:top w:val="single" w:sz="2" w:space="0" w:color="auto"/>
              <w:left w:val="single" w:sz="2" w:space="0" w:color="auto"/>
              <w:bottom w:val="single" w:sz="2" w:space="0" w:color="auto"/>
            </w:tcBorders>
            <w:shd w:val="clear" w:color="auto" w:fill="F2F2F2" w:themeFill="background1" w:themeFillShade="F2"/>
            <w:vAlign w:val="center"/>
          </w:tcPr>
          <w:p w14:paraId="6502C695" w14:textId="77777777" w:rsidR="00FE25C9" w:rsidRPr="002810F9" w:rsidRDefault="00FE25C9" w:rsidP="00D91C87">
            <w:pPr>
              <w:autoSpaceDE w:val="0"/>
              <w:autoSpaceDN w:val="0"/>
              <w:adjustRightInd w:val="0"/>
              <w:spacing w:beforeLines="60" w:before="144" w:afterLines="60" w:after="144" w:line="240" w:lineRule="auto"/>
              <w:jc w:val="center"/>
              <w:rPr>
                <w:rFonts w:eastAsia="Calibri" w:cstheme="minorHAnsi"/>
                <w:color w:val="000000"/>
                <w:lang w:val="sr-Latn-RS"/>
              </w:rPr>
            </w:pPr>
            <w:r w:rsidRPr="002810F9">
              <w:rPr>
                <w:rFonts w:eastAsia="Calibri" w:cstheme="minorHAnsi"/>
                <w:color w:val="000000"/>
                <w:lang w:val="sr-Latn-RS"/>
              </w:rPr>
              <w:t>10</w:t>
            </w:r>
          </w:p>
        </w:tc>
      </w:tr>
      <w:tr w:rsidR="00FE25C9" w:rsidRPr="002810F9" w14:paraId="75D2A252" w14:textId="77777777" w:rsidTr="00D91C87">
        <w:tblPrEx>
          <w:tblBorders>
            <w:insideV w:val="single" w:sz="12" w:space="0" w:color="auto"/>
          </w:tblBorders>
        </w:tblPrEx>
        <w:trPr>
          <w:trHeight w:val="607"/>
          <w:jc w:val="center"/>
        </w:trPr>
        <w:tc>
          <w:tcPr>
            <w:tcW w:w="7673" w:type="dxa"/>
            <w:tcBorders>
              <w:top w:val="single" w:sz="2" w:space="0" w:color="auto"/>
              <w:bottom w:val="single" w:sz="12" w:space="0" w:color="auto"/>
              <w:right w:val="single" w:sz="2" w:space="0" w:color="auto"/>
            </w:tcBorders>
            <w:shd w:val="clear" w:color="auto" w:fill="F2F2F2" w:themeFill="background1" w:themeFillShade="F2"/>
            <w:vAlign w:val="center"/>
          </w:tcPr>
          <w:p w14:paraId="488C506A" w14:textId="77777777" w:rsidR="00FE25C9" w:rsidRPr="002810F9" w:rsidRDefault="00FE25C9" w:rsidP="00D91C87">
            <w:pPr>
              <w:autoSpaceDE w:val="0"/>
              <w:autoSpaceDN w:val="0"/>
              <w:adjustRightInd w:val="0"/>
              <w:spacing w:before="60" w:after="60" w:line="240" w:lineRule="auto"/>
              <w:rPr>
                <w:rFonts w:eastAsia="Calibri" w:cstheme="minorHAnsi"/>
                <w:b/>
                <w:color w:val="000000"/>
                <w:lang w:val="sr-Latn-RS"/>
              </w:rPr>
            </w:pPr>
            <w:r w:rsidRPr="002810F9">
              <w:rPr>
                <w:rFonts w:eastAsia="Calibri" w:cstheme="minorHAnsi"/>
                <w:b/>
                <w:color w:val="000000"/>
                <w:lang w:val="sr-Latn-RS"/>
              </w:rPr>
              <w:t>5. Podnosilac prijave ima mogućnost zaposlenja sa ko</w:t>
            </w:r>
            <w:r>
              <w:rPr>
                <w:rFonts w:eastAsia="Calibri" w:cstheme="minorHAnsi"/>
                <w:b/>
                <w:color w:val="000000"/>
                <w:lang w:val="sr-Latn-RS"/>
              </w:rPr>
              <w:t>m</w:t>
            </w:r>
            <w:r w:rsidRPr="002810F9">
              <w:rPr>
                <w:rFonts w:eastAsia="Calibri" w:cstheme="minorHAnsi"/>
                <w:b/>
                <w:color w:val="000000"/>
                <w:lang w:val="sr-Latn-RS"/>
              </w:rPr>
              <w:t xml:space="preserve">petencijama stečenim kroz proces PiD </w:t>
            </w:r>
          </w:p>
        </w:tc>
        <w:tc>
          <w:tcPr>
            <w:tcW w:w="1864" w:type="dxa"/>
            <w:gridSpan w:val="2"/>
            <w:tcBorders>
              <w:top w:val="single" w:sz="2" w:space="0" w:color="auto"/>
              <w:left w:val="single" w:sz="2" w:space="0" w:color="auto"/>
              <w:bottom w:val="single" w:sz="12" w:space="0" w:color="auto"/>
            </w:tcBorders>
            <w:shd w:val="clear" w:color="auto" w:fill="F2F2F2" w:themeFill="background1" w:themeFillShade="F2"/>
            <w:vAlign w:val="center"/>
          </w:tcPr>
          <w:p w14:paraId="49F5CD52" w14:textId="77777777" w:rsidR="00FE25C9" w:rsidRPr="002810F9" w:rsidRDefault="00FE25C9" w:rsidP="00D91C87">
            <w:pPr>
              <w:autoSpaceDE w:val="0"/>
              <w:autoSpaceDN w:val="0"/>
              <w:adjustRightInd w:val="0"/>
              <w:spacing w:beforeLines="60" w:before="144" w:afterLines="60" w:after="144" w:line="240" w:lineRule="auto"/>
              <w:jc w:val="center"/>
              <w:rPr>
                <w:rFonts w:eastAsia="Calibri" w:cstheme="minorHAnsi"/>
                <w:color w:val="000000"/>
                <w:lang w:val="sr-Latn-RS"/>
              </w:rPr>
            </w:pPr>
            <w:r w:rsidRPr="002810F9">
              <w:rPr>
                <w:rFonts w:eastAsia="Calibri" w:cstheme="minorHAnsi"/>
                <w:color w:val="000000"/>
                <w:lang w:val="sr-Latn-RS"/>
              </w:rPr>
              <w:t>20</w:t>
            </w:r>
          </w:p>
        </w:tc>
      </w:tr>
    </w:tbl>
    <w:p w14:paraId="2CAA1455" w14:textId="77777777" w:rsidR="00FE25C9" w:rsidRPr="002810F9" w:rsidRDefault="00FE25C9" w:rsidP="00FE25C9">
      <w:pPr>
        <w:autoSpaceDE w:val="0"/>
        <w:autoSpaceDN w:val="0"/>
        <w:adjustRightInd w:val="0"/>
        <w:spacing w:before="60" w:after="60" w:line="240" w:lineRule="auto"/>
        <w:ind w:right="72"/>
        <w:jc w:val="both"/>
        <w:rPr>
          <w:rFonts w:eastAsia="Calibri" w:cstheme="minorHAnsi"/>
          <w:color w:val="000000"/>
          <w:lang w:val="sr-Latn-RS" w:eastAsia="sr-Cyrl-CS"/>
        </w:rPr>
      </w:pPr>
      <w:r w:rsidRPr="002810F9">
        <w:rPr>
          <w:rFonts w:eastAsia="Calibri" w:cstheme="minorHAnsi"/>
          <w:color w:val="000000"/>
          <w:lang w:val="sr-Latn-RS" w:eastAsia="sr-Cyrl-CS"/>
        </w:rPr>
        <w:t>Ako dva ili više lica i porodičnih domaćinstava imaju isti broj bodova, prednost ima lice ili porodično domaćinstvo koje ima veći broj bodova po sledećem prioritetu o kojima Komisija naknadno traži dokaze:</w:t>
      </w:r>
    </w:p>
    <w:p w14:paraId="13DAD421" w14:textId="77777777" w:rsidR="00FE25C9" w:rsidRPr="002810F9" w:rsidRDefault="00FE25C9" w:rsidP="00FE25C9">
      <w:pPr>
        <w:numPr>
          <w:ilvl w:val="0"/>
          <w:numId w:val="4"/>
        </w:numPr>
        <w:autoSpaceDE w:val="0"/>
        <w:autoSpaceDN w:val="0"/>
        <w:adjustRightInd w:val="0"/>
        <w:spacing w:before="60" w:after="60" w:line="240" w:lineRule="auto"/>
        <w:ind w:right="72"/>
        <w:jc w:val="both"/>
        <w:rPr>
          <w:rFonts w:eastAsia="Calibri" w:cstheme="minorHAnsi"/>
          <w:b/>
          <w:bCs/>
          <w:color w:val="000000"/>
          <w:lang w:val="sr-Latn-RS" w:eastAsia="sr-Cyrl-CS"/>
        </w:rPr>
      </w:pPr>
      <w:r w:rsidRPr="002810F9">
        <w:rPr>
          <w:rFonts w:eastAsia="Calibri" w:cstheme="minorHAnsi"/>
          <w:b/>
          <w:bCs/>
          <w:color w:val="000000"/>
          <w:lang w:val="sr-Latn-RS" w:eastAsia="sr-Cyrl-CS"/>
        </w:rPr>
        <w:t>Socio-ekonomska ugroženost</w:t>
      </w:r>
    </w:p>
    <w:p w14:paraId="4D08A1E5" w14:textId="77777777" w:rsidR="00FE25C9" w:rsidRPr="002810F9" w:rsidRDefault="00FE25C9" w:rsidP="00FE25C9">
      <w:pPr>
        <w:autoSpaceDE w:val="0"/>
        <w:autoSpaceDN w:val="0"/>
        <w:adjustRightInd w:val="0"/>
        <w:spacing w:before="60" w:after="60" w:line="240" w:lineRule="auto"/>
        <w:ind w:left="720" w:right="72"/>
        <w:jc w:val="both"/>
        <w:rPr>
          <w:rFonts w:eastAsia="Calibri" w:cstheme="minorHAnsi"/>
          <w:color w:val="000000"/>
          <w:lang w:val="sr-Latn-RS" w:eastAsia="sr-Cyrl-CS"/>
        </w:rPr>
      </w:pPr>
      <w:r w:rsidRPr="002810F9">
        <w:rPr>
          <w:rFonts w:eastAsia="Calibri" w:cstheme="minorHAnsi"/>
          <w:color w:val="000000"/>
          <w:lang w:val="sr-Latn-RS" w:eastAsia="sr-Cyrl-CS"/>
        </w:rPr>
        <w:t>Prihodi po članu porodice ne prelaze iznos nivoa socijalne sigurnosti za jednočlanu porodicu po propisima iz socijalne zaštite uvećan za 20 procenata.</w:t>
      </w:r>
    </w:p>
    <w:p w14:paraId="5F37B8F6" w14:textId="77777777" w:rsidR="00FE25C9" w:rsidRPr="002810F9" w:rsidRDefault="00FE25C9" w:rsidP="00FE25C9">
      <w:pPr>
        <w:autoSpaceDE w:val="0"/>
        <w:autoSpaceDN w:val="0"/>
        <w:adjustRightInd w:val="0"/>
        <w:spacing w:before="60" w:after="60" w:line="240" w:lineRule="auto"/>
        <w:ind w:left="720" w:right="72"/>
        <w:jc w:val="both"/>
        <w:rPr>
          <w:rFonts w:eastAsia="Calibri" w:cstheme="minorHAnsi"/>
          <w:color w:val="000000"/>
          <w:lang w:val="sr-Latn-RS" w:eastAsia="sr-Cyrl-CS"/>
        </w:rPr>
      </w:pPr>
      <w:r w:rsidRPr="005E5454">
        <w:rPr>
          <w:rFonts w:eastAsia="Calibri" w:cstheme="minorHAnsi"/>
          <w:color w:val="000000"/>
          <w:u w:val="single"/>
          <w:lang w:val="sr-Latn-RS" w:eastAsia="sr-Cyrl-CS"/>
        </w:rPr>
        <w:t>Dokazuje se:</w:t>
      </w:r>
      <w:r w:rsidRPr="002810F9">
        <w:rPr>
          <w:rFonts w:eastAsia="Calibri" w:cstheme="minorHAnsi"/>
          <w:color w:val="000000"/>
          <w:lang w:val="sr-Latn-RS" w:eastAsia="sr-Cyrl-CS"/>
        </w:rPr>
        <w:t xml:space="preserve"> izjavom ili potvrdom nadležnih organa u zavisnosti od pojedinačnog slučaja. </w:t>
      </w:r>
    </w:p>
    <w:p w14:paraId="77BFAF59" w14:textId="77777777" w:rsidR="00FE25C9" w:rsidRPr="002810F9" w:rsidRDefault="00FE25C9" w:rsidP="00FE25C9">
      <w:pPr>
        <w:numPr>
          <w:ilvl w:val="0"/>
          <w:numId w:val="4"/>
        </w:numPr>
        <w:autoSpaceDE w:val="0"/>
        <w:autoSpaceDN w:val="0"/>
        <w:adjustRightInd w:val="0"/>
        <w:spacing w:before="60" w:after="60" w:line="240" w:lineRule="auto"/>
        <w:ind w:right="72"/>
        <w:jc w:val="both"/>
        <w:rPr>
          <w:rFonts w:eastAsia="Calibri" w:cstheme="minorHAnsi"/>
          <w:b/>
          <w:bCs/>
          <w:color w:val="000000"/>
          <w:lang w:val="sr-Latn-RS" w:eastAsia="sr-Cyrl-CS"/>
        </w:rPr>
      </w:pPr>
      <w:r w:rsidRPr="002810F9">
        <w:rPr>
          <w:rFonts w:eastAsia="Calibri" w:cstheme="minorHAnsi"/>
          <w:b/>
          <w:bCs/>
          <w:color w:val="000000"/>
          <w:lang w:val="sr-Latn-RS" w:eastAsia="sr-Cyrl-CS"/>
        </w:rPr>
        <w:t>Samohrani roditelj</w:t>
      </w:r>
    </w:p>
    <w:p w14:paraId="0FB6DE73" w14:textId="77777777" w:rsidR="00FE25C9" w:rsidRPr="002810F9" w:rsidRDefault="00FE25C9" w:rsidP="00FE25C9">
      <w:pPr>
        <w:autoSpaceDE w:val="0"/>
        <w:autoSpaceDN w:val="0"/>
        <w:adjustRightInd w:val="0"/>
        <w:spacing w:before="60" w:after="60" w:line="240" w:lineRule="auto"/>
        <w:ind w:left="720" w:right="72"/>
        <w:jc w:val="both"/>
        <w:rPr>
          <w:rFonts w:eastAsia="Calibri" w:cstheme="minorHAnsi"/>
          <w:color w:val="000000"/>
          <w:lang w:val="sr-Latn-RS" w:eastAsia="sr-Cyrl-CS"/>
        </w:rPr>
      </w:pPr>
      <w:r w:rsidRPr="002810F9">
        <w:rPr>
          <w:rFonts w:eastAsia="Calibri" w:cstheme="minorHAnsi"/>
          <w:color w:val="000000"/>
          <w:lang w:val="sr-Latn-RS" w:eastAsia="sr-Cyrl-CS"/>
        </w:rPr>
        <w:t>Samohrani roditelj, jeste roditelj koji sa decom rođenom u braku ili van braka živi u nepotpunoj porodici odnosno ako je drugi roditelj preminuo, nepoznat ili ako mu je nepoznato prebivalište, odnosno boravište duže od šest meseci, a očigledno je napustio dete i kada drugi roditelj ne učestvuje ili nedovoljno učestvuje u izdržavanju deteta.</w:t>
      </w:r>
    </w:p>
    <w:p w14:paraId="758091A7" w14:textId="77777777" w:rsidR="00FE25C9" w:rsidRPr="002810F9" w:rsidRDefault="00FE25C9" w:rsidP="00FE25C9">
      <w:pPr>
        <w:autoSpaceDE w:val="0"/>
        <w:autoSpaceDN w:val="0"/>
        <w:adjustRightInd w:val="0"/>
        <w:spacing w:before="60" w:after="60" w:line="240" w:lineRule="auto"/>
        <w:ind w:left="720" w:right="72"/>
        <w:jc w:val="both"/>
        <w:rPr>
          <w:rFonts w:eastAsia="Calibri" w:cstheme="minorHAnsi"/>
          <w:color w:val="000000"/>
          <w:lang w:val="sr-Latn-RS" w:eastAsia="sr-Cyrl-CS"/>
        </w:rPr>
      </w:pPr>
      <w:r w:rsidRPr="002810F9">
        <w:rPr>
          <w:rFonts w:eastAsia="Calibri" w:cstheme="minorHAnsi"/>
          <w:color w:val="000000"/>
          <w:lang w:val="sr-Latn-RS" w:eastAsia="sr-Cyrl-CS"/>
        </w:rPr>
        <w:t>Detetom se smatra dete starosti do 18 godina odnosno starosti do 26 godina ako je na redovnom školovanju.</w:t>
      </w:r>
    </w:p>
    <w:p w14:paraId="6060B67E" w14:textId="77777777" w:rsidR="00FE25C9" w:rsidRPr="002810F9" w:rsidRDefault="00FE25C9" w:rsidP="00FE25C9">
      <w:pPr>
        <w:autoSpaceDE w:val="0"/>
        <w:autoSpaceDN w:val="0"/>
        <w:adjustRightInd w:val="0"/>
        <w:spacing w:before="60" w:after="60" w:line="240" w:lineRule="auto"/>
        <w:ind w:left="720" w:right="72"/>
        <w:jc w:val="both"/>
        <w:rPr>
          <w:rFonts w:eastAsia="Calibri" w:cstheme="minorHAnsi"/>
          <w:color w:val="000000"/>
          <w:lang w:val="sr-Latn-RS" w:eastAsia="sr-Cyrl-CS"/>
        </w:rPr>
      </w:pPr>
      <w:r w:rsidRPr="005E5454">
        <w:rPr>
          <w:rFonts w:eastAsia="Calibri" w:cstheme="minorHAnsi"/>
          <w:color w:val="000000"/>
          <w:u w:val="single"/>
          <w:lang w:val="sr-Latn-RS" w:eastAsia="sr-Cyrl-CS"/>
        </w:rPr>
        <w:t>Dokazuje se:</w:t>
      </w:r>
      <w:r w:rsidRPr="002810F9">
        <w:rPr>
          <w:rFonts w:eastAsia="Calibri" w:cstheme="minorHAnsi"/>
          <w:color w:val="000000"/>
          <w:lang w:val="sr-Latn-RS" w:eastAsia="sr-Cyrl-CS"/>
        </w:rPr>
        <w:t xml:space="preserve"> Roditelj daje izjavu da se neposredno brine o detetu i da samostalno obezbeđuje sredstva za izdržavanje deteta, da u međuvremenu nije zasnovao bračnu ili vanbračnu zajednicu, da drugi roditelj nedovoljno učestvuje, odnosno učestvuje iznosom manjim od 50% od nadoknade koja je predviđena za izdržavanje deteta na porodičnom smeštaju.</w:t>
      </w:r>
    </w:p>
    <w:p w14:paraId="7945DF4E" w14:textId="77777777" w:rsidR="00FE25C9" w:rsidRPr="002810F9" w:rsidRDefault="00FE25C9" w:rsidP="00FE25C9">
      <w:pPr>
        <w:numPr>
          <w:ilvl w:val="0"/>
          <w:numId w:val="4"/>
        </w:numPr>
        <w:autoSpaceDE w:val="0"/>
        <w:autoSpaceDN w:val="0"/>
        <w:adjustRightInd w:val="0"/>
        <w:spacing w:before="60" w:after="60" w:line="240" w:lineRule="auto"/>
        <w:ind w:right="72"/>
        <w:jc w:val="both"/>
        <w:rPr>
          <w:rFonts w:eastAsia="Calibri" w:cstheme="minorHAnsi"/>
          <w:b/>
          <w:bCs/>
          <w:color w:val="000000"/>
          <w:lang w:val="sr-Latn-RS" w:eastAsia="sr-Cyrl-CS"/>
        </w:rPr>
      </w:pPr>
      <w:r w:rsidRPr="002810F9">
        <w:rPr>
          <w:rFonts w:eastAsia="Calibri" w:cstheme="minorHAnsi"/>
          <w:b/>
          <w:bCs/>
          <w:color w:val="000000"/>
          <w:lang w:val="sr-Latn-RS" w:eastAsia="sr-Cyrl-CS"/>
        </w:rPr>
        <w:t>Porodično domaćinstvo koje ima dete sa smetnjama u razvoju</w:t>
      </w:r>
    </w:p>
    <w:p w14:paraId="0894A3E2" w14:textId="77777777" w:rsidR="00FE25C9" w:rsidRPr="002810F9" w:rsidRDefault="00FE25C9" w:rsidP="00FE25C9">
      <w:pPr>
        <w:autoSpaceDE w:val="0"/>
        <w:autoSpaceDN w:val="0"/>
        <w:adjustRightInd w:val="0"/>
        <w:spacing w:before="60" w:after="60" w:line="240" w:lineRule="auto"/>
        <w:ind w:left="720" w:right="72"/>
        <w:jc w:val="both"/>
        <w:rPr>
          <w:rFonts w:eastAsia="Calibri" w:cstheme="minorHAnsi"/>
          <w:color w:val="000000"/>
          <w:lang w:val="sr-Latn-RS" w:eastAsia="sr-Cyrl-CS"/>
        </w:rPr>
      </w:pPr>
      <w:r w:rsidRPr="002810F9">
        <w:rPr>
          <w:rFonts w:eastAsia="Calibri" w:cstheme="minorHAnsi"/>
          <w:color w:val="000000"/>
          <w:lang w:val="sr-Latn-RS" w:eastAsia="sr-Cyrl-CS"/>
        </w:rPr>
        <w:t>Stepen ometenosti u razvoju dokazuje se rešenjem nadležnog organa koje je postalo konačno do dana isteka roka za prijavljivanje na javni poziv ili odlukom suda o lišenju poslovne sposobnosti ili produženju roditeljskog prava.</w:t>
      </w:r>
    </w:p>
    <w:p w14:paraId="495FC1FC" w14:textId="77777777" w:rsidR="00FE25C9" w:rsidRPr="002810F9" w:rsidRDefault="00FE25C9" w:rsidP="00FE25C9">
      <w:pPr>
        <w:numPr>
          <w:ilvl w:val="0"/>
          <w:numId w:val="4"/>
        </w:numPr>
        <w:autoSpaceDE w:val="0"/>
        <w:autoSpaceDN w:val="0"/>
        <w:adjustRightInd w:val="0"/>
        <w:spacing w:before="60" w:after="60" w:line="240" w:lineRule="auto"/>
        <w:ind w:right="72"/>
        <w:jc w:val="both"/>
        <w:rPr>
          <w:rFonts w:eastAsia="Calibri" w:cstheme="minorHAnsi"/>
          <w:b/>
          <w:bCs/>
          <w:color w:val="000000"/>
          <w:lang w:val="sr-Latn-RS" w:eastAsia="sr-Cyrl-CS"/>
        </w:rPr>
      </w:pPr>
      <w:r w:rsidRPr="002810F9">
        <w:rPr>
          <w:rFonts w:eastAsia="Calibri" w:cstheme="minorHAnsi"/>
          <w:b/>
          <w:bCs/>
          <w:color w:val="000000"/>
          <w:lang w:val="sr-Latn-RS" w:eastAsia="sr-Cyrl-CS"/>
        </w:rPr>
        <w:t>Porodično domaćinstvo koje ima teško bolesnog člana i/ili člana sa telesnim oštećenjima</w:t>
      </w:r>
    </w:p>
    <w:p w14:paraId="79A1B2D1" w14:textId="77777777" w:rsidR="00FE25C9" w:rsidRPr="002810F9" w:rsidRDefault="00FE25C9" w:rsidP="00FE25C9">
      <w:pPr>
        <w:autoSpaceDE w:val="0"/>
        <w:autoSpaceDN w:val="0"/>
        <w:adjustRightInd w:val="0"/>
        <w:spacing w:before="60" w:after="60" w:line="240" w:lineRule="auto"/>
        <w:ind w:left="720" w:right="72"/>
        <w:jc w:val="both"/>
        <w:rPr>
          <w:rFonts w:eastAsia="Calibri" w:cstheme="minorHAnsi"/>
          <w:color w:val="000000"/>
          <w:lang w:val="sr-Latn-RS" w:eastAsia="sr-Cyrl-CS"/>
        </w:rPr>
      </w:pPr>
      <w:r w:rsidRPr="002810F9">
        <w:rPr>
          <w:rFonts w:eastAsia="Calibri" w:cstheme="minorHAnsi"/>
          <w:color w:val="000000"/>
          <w:lang w:val="sr-Latn-RS" w:eastAsia="sr-Cyrl-CS"/>
        </w:rPr>
        <w:t xml:space="preserve">Porodično domaćinstvo sa teško bolesnim članom (maligne bolesti i intrakranijalni tumori; hemofilija, teške bolesti krvi koje imaju progresivan tok; insulin zavisni dijabetes melitus (sa sekundarnim komplikacijama retinopatija, nefropatija, neuropatija); multirezistentna tuberkuloza; sistemske autoimune bolesti u odmakloj fazi i/ili sa multisistemskom disfunkcijom; genetske bolesti koje imaju progresivni tok i/ili uzrokuju težak poremećaj metabolizma; hronične psihoze sa nepotpunim remisijama i trajnim izmenama ličnosti; epilepsija sa teškim psihičkim promenama; terminalna bubrežna insuficijencija, na dijalizi i </w:t>
      </w:r>
      <w:r w:rsidRPr="002810F9">
        <w:rPr>
          <w:rFonts w:eastAsia="Calibri" w:cstheme="minorHAnsi"/>
          <w:color w:val="000000"/>
          <w:lang w:val="sr-Latn-RS" w:eastAsia="sr-Cyrl-CS"/>
        </w:rPr>
        <w:lastRenderedPageBreak/>
        <w:t>posle transplantacije; progresivna neuromišićna oboljenja; teško trajno oštećenje plućne ventilacije sa hroničnom respiratornom insuficijencijom koja ispunjava kriterijume za dugotrajnu oksigenu terapiju; teške urođene i stečene srčane mane sa teškim oštećenjem srčane funkcije (ehokardiografski ili drugim metodama utvrđena EF manje od 30% ili 40%), druge bolesti srca sa teškim oštećenjem srčane funkcije (EF manje od 30%); bolesti koje dovode do trajnog oštećenja funkcije jetre teškog stepena (portalna hipertenzija, ascites, variksni ezofagusa) i stanja posle transplatacije jetre; težak oblik bronhijalne astme, nekontrolisana, perzistentna i pored redovne terapije; drugi teški oblici bolesti koje dovode do trajno narušenog zdravstvenog stanja.</w:t>
      </w:r>
    </w:p>
    <w:p w14:paraId="4B55E6B3" w14:textId="77777777" w:rsidR="00FE25C9" w:rsidRPr="002810F9" w:rsidRDefault="00FE25C9" w:rsidP="00FE25C9">
      <w:pPr>
        <w:autoSpaceDE w:val="0"/>
        <w:autoSpaceDN w:val="0"/>
        <w:adjustRightInd w:val="0"/>
        <w:spacing w:before="60" w:after="60" w:line="240" w:lineRule="auto"/>
        <w:ind w:left="720" w:right="72"/>
        <w:jc w:val="both"/>
        <w:rPr>
          <w:rFonts w:eastAsia="Calibri" w:cstheme="minorHAnsi"/>
          <w:color w:val="000000"/>
          <w:lang w:val="sr-Latn-RS" w:eastAsia="sr-Cyrl-CS"/>
        </w:rPr>
      </w:pPr>
      <w:r w:rsidRPr="002810F9">
        <w:rPr>
          <w:rFonts w:eastAsia="Calibri" w:cstheme="minorHAnsi"/>
          <w:color w:val="000000"/>
          <w:lang w:val="sr-Latn-RS" w:eastAsia="sr-Cyrl-CS"/>
        </w:rPr>
        <w:t>Zdravstveno stanje se dokazuje mišljenjem odnosno izveštajem zdravstvene ustanove u kojoj je postavljena dijagnoza i/ili u kojoj se leči sa potpisom lekara odgovarajuće specijalnosti.</w:t>
      </w:r>
    </w:p>
    <w:p w14:paraId="398034B9" w14:textId="77777777" w:rsidR="00FE25C9" w:rsidRPr="002810F9" w:rsidRDefault="00FE25C9" w:rsidP="00FE25C9">
      <w:pPr>
        <w:numPr>
          <w:ilvl w:val="0"/>
          <w:numId w:val="4"/>
        </w:numPr>
        <w:autoSpaceDE w:val="0"/>
        <w:autoSpaceDN w:val="0"/>
        <w:adjustRightInd w:val="0"/>
        <w:spacing w:before="60" w:after="60" w:line="240" w:lineRule="auto"/>
        <w:ind w:right="72"/>
        <w:jc w:val="both"/>
        <w:rPr>
          <w:rFonts w:eastAsia="Calibri" w:cstheme="minorHAnsi"/>
          <w:b/>
          <w:bCs/>
          <w:color w:val="000000"/>
          <w:lang w:val="sr-Latn-RS" w:eastAsia="sr-Cyrl-CS"/>
        </w:rPr>
      </w:pPr>
      <w:r w:rsidRPr="002810F9">
        <w:rPr>
          <w:rFonts w:eastAsia="Calibri" w:cstheme="minorHAnsi"/>
          <w:b/>
          <w:bCs/>
          <w:color w:val="000000"/>
          <w:lang w:val="sr-Latn-RS" w:eastAsia="sr-Cyrl-CS"/>
        </w:rPr>
        <w:t>Žrtve porodičnog nasilja</w:t>
      </w:r>
    </w:p>
    <w:p w14:paraId="067372EE" w14:textId="77777777" w:rsidR="00FE25C9" w:rsidRPr="002810F9" w:rsidRDefault="00FE25C9" w:rsidP="00FE25C9">
      <w:pPr>
        <w:spacing w:before="60" w:after="60" w:line="240" w:lineRule="auto"/>
        <w:ind w:left="720"/>
        <w:jc w:val="both"/>
        <w:rPr>
          <w:rFonts w:eastAsia="Calibri" w:cstheme="minorHAnsi"/>
          <w:color w:val="000000"/>
          <w:shd w:val="clear" w:color="auto" w:fill="FFFFFF"/>
          <w:lang w:val="sr-Latn-RS"/>
        </w:rPr>
      </w:pPr>
      <w:r w:rsidRPr="002810F9">
        <w:rPr>
          <w:rFonts w:eastAsia="Calibri" w:cstheme="minorHAnsi"/>
          <w:color w:val="000000"/>
          <w:shd w:val="clear" w:color="auto" w:fill="FFFFFF"/>
          <w:lang w:val="sr-Latn-RS"/>
        </w:rPr>
        <w:t>Žrtva porodičnog nasilja je lice koje je preživelo akt fizičkog, seksualnog, psihičkog ili ekonomskog nasilja učinioca prema licu sa kojim se učinilac nalazi u sadašnjem ili ranijem bračnom ili vanbračnom ili partnerskom odnosu ili prema licu sa kojim je krvni srodnik u pravoj liniji, a u pobočnoj liniji do drugog stepena ili sa kojim je srodnik po tazbini do drugog stepena ili kome je usvojitelj, usvojenik, hranjenik ili hranitelj ili prema drugom licu sa kojim živi ili je živeo u zajedničkom domaćinstvu.</w:t>
      </w:r>
    </w:p>
    <w:p w14:paraId="160CC026" w14:textId="77777777" w:rsidR="00FE25C9" w:rsidRPr="002810F9" w:rsidRDefault="00FE25C9" w:rsidP="00FE25C9">
      <w:pPr>
        <w:spacing w:before="60" w:after="60" w:line="240" w:lineRule="auto"/>
        <w:ind w:left="720"/>
        <w:jc w:val="both"/>
        <w:rPr>
          <w:rFonts w:eastAsia="Calibri" w:cstheme="minorHAnsi"/>
          <w:color w:val="000000"/>
          <w:lang w:val="sr-Latn-RS"/>
        </w:rPr>
      </w:pPr>
      <w:r w:rsidRPr="002810F9">
        <w:rPr>
          <w:rFonts w:eastAsia="Calibri" w:cstheme="minorHAnsi"/>
          <w:color w:val="000000"/>
          <w:lang w:val="sr-Latn-RS"/>
        </w:rPr>
        <w:t>Dokazuje se sudskom presudom</w:t>
      </w:r>
      <w:r>
        <w:rPr>
          <w:rFonts w:eastAsia="Calibri" w:cstheme="minorHAnsi"/>
          <w:color w:val="000000"/>
          <w:lang w:val="sr-Latn-RS"/>
        </w:rPr>
        <w:t xml:space="preserve"> </w:t>
      </w:r>
      <w:proofErr w:type="spellStart"/>
      <w:r>
        <w:t>ili</w:t>
      </w:r>
      <w:proofErr w:type="spellEnd"/>
      <w:r>
        <w:t xml:space="preserve"> </w:t>
      </w:r>
      <w:proofErr w:type="spellStart"/>
      <w:r w:rsidRPr="0025128F">
        <w:t>izveštaj</w:t>
      </w:r>
      <w:r>
        <w:t>em</w:t>
      </w:r>
      <w:proofErr w:type="spellEnd"/>
      <w:r w:rsidRPr="0025128F">
        <w:t xml:space="preserve"> </w:t>
      </w:r>
      <w:proofErr w:type="spellStart"/>
      <w:r w:rsidRPr="0025128F">
        <w:t>Centra</w:t>
      </w:r>
      <w:proofErr w:type="spellEnd"/>
      <w:r w:rsidRPr="0025128F">
        <w:t xml:space="preserve"> </w:t>
      </w:r>
      <w:proofErr w:type="spellStart"/>
      <w:r w:rsidRPr="0025128F">
        <w:t>za</w:t>
      </w:r>
      <w:proofErr w:type="spellEnd"/>
      <w:r w:rsidRPr="0025128F">
        <w:t xml:space="preserve"> </w:t>
      </w:r>
      <w:proofErr w:type="spellStart"/>
      <w:r w:rsidRPr="0025128F">
        <w:t>socijalni</w:t>
      </w:r>
      <w:proofErr w:type="spellEnd"/>
      <w:r w:rsidRPr="0025128F">
        <w:t xml:space="preserve"> rad </w:t>
      </w:r>
      <w:proofErr w:type="spellStart"/>
      <w:r w:rsidRPr="0025128F">
        <w:t>za</w:t>
      </w:r>
      <w:proofErr w:type="spellEnd"/>
      <w:r w:rsidRPr="0025128F">
        <w:t xml:space="preserve"> </w:t>
      </w:r>
      <w:proofErr w:type="spellStart"/>
      <w:r w:rsidRPr="0025128F">
        <w:t>člana</w:t>
      </w:r>
      <w:proofErr w:type="spellEnd"/>
      <w:r w:rsidRPr="0025128F">
        <w:t xml:space="preserve"> </w:t>
      </w:r>
      <w:proofErr w:type="spellStart"/>
      <w:r w:rsidRPr="0025128F">
        <w:t>porodice</w:t>
      </w:r>
      <w:proofErr w:type="spellEnd"/>
      <w:r w:rsidRPr="0025128F">
        <w:t xml:space="preserve"> </w:t>
      </w:r>
      <w:proofErr w:type="spellStart"/>
      <w:r w:rsidRPr="0025128F">
        <w:t>žrtvu</w:t>
      </w:r>
      <w:proofErr w:type="spellEnd"/>
      <w:r w:rsidRPr="0025128F">
        <w:t xml:space="preserve"> </w:t>
      </w:r>
      <w:proofErr w:type="spellStart"/>
      <w:r w:rsidRPr="0025128F">
        <w:t>seksualnog</w:t>
      </w:r>
      <w:proofErr w:type="spellEnd"/>
      <w:r w:rsidRPr="0025128F">
        <w:t>/</w:t>
      </w:r>
      <w:proofErr w:type="spellStart"/>
      <w:r w:rsidRPr="0025128F">
        <w:t>porodičnog</w:t>
      </w:r>
      <w:proofErr w:type="spellEnd"/>
      <w:r w:rsidRPr="0025128F">
        <w:t xml:space="preserve"> </w:t>
      </w:r>
      <w:proofErr w:type="spellStart"/>
      <w:r w:rsidRPr="0025128F">
        <w:t>nasilja</w:t>
      </w:r>
      <w:proofErr w:type="spellEnd"/>
      <w:r w:rsidRPr="002810F9">
        <w:rPr>
          <w:rFonts w:eastAsia="Calibri" w:cstheme="minorHAnsi"/>
          <w:color w:val="000000"/>
          <w:lang w:val="sr-Latn-RS"/>
        </w:rPr>
        <w:t xml:space="preserve">. </w:t>
      </w:r>
    </w:p>
    <w:p w14:paraId="02342150" w14:textId="77777777" w:rsidR="00FE25C9" w:rsidRPr="002810F9" w:rsidRDefault="00FE25C9" w:rsidP="00FE25C9">
      <w:pPr>
        <w:numPr>
          <w:ilvl w:val="0"/>
          <w:numId w:val="4"/>
        </w:numPr>
        <w:autoSpaceDE w:val="0"/>
        <w:autoSpaceDN w:val="0"/>
        <w:adjustRightInd w:val="0"/>
        <w:spacing w:before="60" w:after="60" w:line="240" w:lineRule="auto"/>
        <w:ind w:right="72"/>
        <w:jc w:val="both"/>
        <w:rPr>
          <w:rFonts w:eastAsia="Calibri" w:cstheme="minorHAnsi"/>
          <w:b/>
          <w:bCs/>
          <w:color w:val="000000"/>
          <w:lang w:val="sr-Latn-RS" w:eastAsia="sr-Cyrl-CS"/>
        </w:rPr>
      </w:pPr>
      <w:r w:rsidRPr="002810F9">
        <w:rPr>
          <w:rFonts w:eastAsia="Calibri" w:cstheme="minorHAnsi"/>
          <w:b/>
          <w:bCs/>
          <w:color w:val="000000"/>
          <w:lang w:val="sr-Latn-RS" w:eastAsia="sr-Cyrl-CS"/>
        </w:rPr>
        <w:t>Porodično domaćinstvo koje ima decu na školovanju</w:t>
      </w:r>
    </w:p>
    <w:p w14:paraId="24EEB3AF" w14:textId="77777777" w:rsidR="00FE25C9" w:rsidRPr="002810F9" w:rsidRDefault="00FE25C9" w:rsidP="00FE25C9">
      <w:pPr>
        <w:autoSpaceDE w:val="0"/>
        <w:autoSpaceDN w:val="0"/>
        <w:adjustRightInd w:val="0"/>
        <w:spacing w:before="60" w:after="60" w:line="240" w:lineRule="auto"/>
        <w:ind w:left="720" w:right="72"/>
        <w:jc w:val="both"/>
        <w:rPr>
          <w:rFonts w:eastAsia="Calibri" w:cstheme="minorHAnsi"/>
          <w:color w:val="000000"/>
          <w:lang w:val="sr-Latn-RS" w:eastAsia="sr-Cyrl-CS"/>
        </w:rPr>
      </w:pPr>
      <w:r w:rsidRPr="002810F9">
        <w:rPr>
          <w:rFonts w:eastAsia="Calibri" w:cstheme="minorHAnsi"/>
          <w:color w:val="000000"/>
          <w:lang w:val="sr-Latn-RS" w:eastAsia="sr-Cyrl-CS"/>
        </w:rPr>
        <w:t>Dokazuje se potvrdom ili izjavom o školovanju.</w:t>
      </w:r>
    </w:p>
    <w:p w14:paraId="74700E33" w14:textId="77777777" w:rsidR="00FE25C9" w:rsidRDefault="00FE25C9" w:rsidP="00FE25C9">
      <w:pPr>
        <w:autoSpaceDE w:val="0"/>
        <w:autoSpaceDN w:val="0"/>
        <w:adjustRightInd w:val="0"/>
        <w:spacing w:before="120" w:after="120" w:line="256" w:lineRule="auto"/>
        <w:ind w:right="72"/>
        <w:jc w:val="both"/>
        <w:rPr>
          <w:rFonts w:eastAsia="Times New Roman" w:cstheme="minorHAnsi"/>
          <w:color w:val="000000"/>
          <w:lang w:val="sr-Latn-RS" w:eastAsia="sr-Cyrl-CS"/>
        </w:rPr>
      </w:pPr>
      <w:r w:rsidRPr="005471F9">
        <w:rPr>
          <w:rFonts w:eastAsia="Times New Roman" w:cstheme="minorHAnsi"/>
          <w:noProof/>
          <w:color w:val="000000"/>
          <w:szCs w:val="24"/>
          <w:lang w:val="sr-Latn-CS" w:eastAsia="sr-Cyrl-CS"/>
        </w:rPr>
        <w:t xml:space="preserve">Komisija utvrđuje </w:t>
      </w:r>
      <w:r w:rsidRPr="002810F9">
        <w:rPr>
          <w:rFonts w:eastAsia="Calibri" w:cstheme="minorHAnsi"/>
          <w:b/>
          <w:lang w:val="sr-Latn-RS" w:eastAsia="sr-Cyrl-CS"/>
        </w:rPr>
        <w:t>Preliminarnu listu korisnika za obuke za prekvalifikacij</w:t>
      </w:r>
      <w:r>
        <w:rPr>
          <w:rFonts w:eastAsia="Calibri" w:cstheme="minorHAnsi"/>
          <w:b/>
          <w:lang w:val="sr-Latn-RS" w:eastAsia="sr-Cyrl-CS"/>
        </w:rPr>
        <w:t>e</w:t>
      </w:r>
      <w:r w:rsidRPr="002810F9">
        <w:rPr>
          <w:rFonts w:eastAsia="Calibri" w:cstheme="minorHAnsi"/>
          <w:b/>
          <w:lang w:val="sr-Latn-RS" w:eastAsia="sr-Cyrl-CS"/>
        </w:rPr>
        <w:t xml:space="preserve"> i dokvalifikacij</w:t>
      </w:r>
      <w:r>
        <w:rPr>
          <w:rFonts w:eastAsia="Calibri" w:cstheme="minorHAnsi"/>
          <w:b/>
          <w:lang w:val="sr-Latn-RS" w:eastAsia="sr-Cyrl-CS"/>
        </w:rPr>
        <w:t>e</w:t>
      </w:r>
      <w:r>
        <w:rPr>
          <w:rFonts w:eastAsia="Times New Roman" w:cstheme="minorHAnsi"/>
          <w:color w:val="000000"/>
          <w:lang w:val="sr-Latn-RS" w:eastAsia="sr-Cyrl-CS"/>
        </w:rPr>
        <w:t>.</w:t>
      </w:r>
    </w:p>
    <w:p w14:paraId="09DDB244" w14:textId="77777777" w:rsidR="00FE25C9" w:rsidRPr="005471F9" w:rsidRDefault="00FE25C9" w:rsidP="00FE25C9">
      <w:pPr>
        <w:autoSpaceDE w:val="0"/>
        <w:autoSpaceDN w:val="0"/>
        <w:adjustRightInd w:val="0"/>
        <w:spacing w:before="120" w:after="120" w:line="256" w:lineRule="auto"/>
        <w:ind w:right="72"/>
        <w:jc w:val="both"/>
        <w:rPr>
          <w:rFonts w:eastAsia="Times New Roman" w:cstheme="minorHAnsi"/>
          <w:noProof/>
          <w:color w:val="000000"/>
          <w:sz w:val="24"/>
          <w:szCs w:val="24"/>
          <w:lang w:val="sr-Latn-CS" w:eastAsia="sr-Cyrl-CS"/>
        </w:rPr>
      </w:pPr>
      <w:r w:rsidRPr="005471F9">
        <w:rPr>
          <w:rFonts w:eastAsia="Times New Roman" w:cstheme="minorHAnsi"/>
          <w:color w:val="000000"/>
          <w:lang w:val="sr-Latn-RS" w:eastAsia="sr-Cyrl-CS"/>
        </w:rPr>
        <w:t xml:space="preserve">Na </w:t>
      </w:r>
      <w:r w:rsidRPr="002810F9">
        <w:rPr>
          <w:rFonts w:eastAsia="Calibri" w:cstheme="minorHAnsi"/>
          <w:b/>
          <w:lang w:val="sr-Latn-RS" w:eastAsia="sr-Cyrl-CS"/>
        </w:rPr>
        <w:t>Preliminarnu listu korisnika za obuke za prekvalifikacij</w:t>
      </w:r>
      <w:r>
        <w:rPr>
          <w:rFonts w:eastAsia="Calibri" w:cstheme="minorHAnsi"/>
          <w:b/>
          <w:lang w:val="sr-Latn-RS" w:eastAsia="sr-Cyrl-CS"/>
        </w:rPr>
        <w:t>e</w:t>
      </w:r>
      <w:r w:rsidRPr="002810F9">
        <w:rPr>
          <w:rFonts w:eastAsia="Calibri" w:cstheme="minorHAnsi"/>
          <w:b/>
          <w:lang w:val="sr-Latn-RS" w:eastAsia="sr-Cyrl-CS"/>
        </w:rPr>
        <w:t xml:space="preserve"> i dokvalifikacij</w:t>
      </w:r>
      <w:r>
        <w:rPr>
          <w:rFonts w:eastAsia="Calibri" w:cstheme="minorHAnsi"/>
          <w:b/>
          <w:lang w:val="sr-Latn-RS" w:eastAsia="sr-Cyrl-CS"/>
        </w:rPr>
        <w:t>e</w:t>
      </w:r>
      <w:r w:rsidRPr="005471F9">
        <w:rPr>
          <w:rFonts w:eastAsia="Times New Roman" w:cstheme="minorHAnsi"/>
          <w:color w:val="000000"/>
          <w:lang w:val="sr-Latn-RS" w:eastAsia="sr-Cyrl-CS"/>
        </w:rPr>
        <w:t xml:space="preserve">, podnosilac prijave može da uloži prigovor Komisiji, u pisanoj formi, u roku od 8 dana od dana isticanja preliminarnih lista </w:t>
      </w:r>
      <w:r w:rsidRPr="005471F9">
        <w:rPr>
          <w:rFonts w:eastAsia="Times New Roman" w:cstheme="minorHAnsi"/>
          <w:lang w:val="sr-Latn-RS" w:eastAsia="sr-Cyrl-CS"/>
        </w:rPr>
        <w:t>na zvaničnom sajtu Projekta, (opciono) IDC-a, oglasnim tablama i web prezentacijama korisničkih opština, lokalnih partnera.</w:t>
      </w:r>
    </w:p>
    <w:p w14:paraId="190C985F" w14:textId="77777777" w:rsidR="00FE25C9" w:rsidRPr="005471F9" w:rsidRDefault="00FE25C9" w:rsidP="00FE25C9">
      <w:pPr>
        <w:widowControl w:val="0"/>
        <w:autoSpaceDE w:val="0"/>
        <w:autoSpaceDN w:val="0"/>
        <w:adjustRightInd w:val="0"/>
        <w:spacing w:before="120" w:after="120" w:line="240" w:lineRule="auto"/>
        <w:ind w:right="-86"/>
        <w:jc w:val="both"/>
        <w:rPr>
          <w:rFonts w:eastAsia="Times New Roman" w:cstheme="minorHAnsi"/>
          <w:color w:val="000000"/>
          <w:lang w:val="sr-Latn-RS" w:eastAsia="sr-Cyrl-CS"/>
        </w:rPr>
      </w:pPr>
      <w:r w:rsidRPr="005471F9">
        <w:rPr>
          <w:rFonts w:eastAsia="Times New Roman" w:cstheme="minorHAnsi"/>
          <w:color w:val="000000"/>
          <w:lang w:val="sr-Latn-RS" w:eastAsia="sr-Cyrl-CS"/>
        </w:rPr>
        <w:t>Prigovor mora da sadrži: ime, prezime i adresu podnosioca prigovora, razloge zbog kojih se prigovor izjavljuje i potpis podnosioca prigovora.</w:t>
      </w:r>
    </w:p>
    <w:p w14:paraId="133E3ACC" w14:textId="77777777" w:rsidR="00FE25C9" w:rsidRPr="005471F9" w:rsidRDefault="00FE25C9" w:rsidP="00FE25C9">
      <w:pPr>
        <w:widowControl w:val="0"/>
        <w:autoSpaceDE w:val="0"/>
        <w:autoSpaceDN w:val="0"/>
        <w:adjustRightInd w:val="0"/>
        <w:spacing w:before="120" w:after="120" w:line="240" w:lineRule="auto"/>
        <w:ind w:right="-81"/>
        <w:jc w:val="both"/>
        <w:rPr>
          <w:rFonts w:eastAsia="Times New Roman" w:cstheme="minorHAnsi"/>
          <w:color w:val="000000"/>
          <w:lang w:val="sr-Latn-RS" w:eastAsia="sr-Cyrl-CS"/>
        </w:rPr>
      </w:pPr>
      <w:r w:rsidRPr="005471F9">
        <w:rPr>
          <w:rFonts w:eastAsia="Times New Roman" w:cstheme="minorHAnsi"/>
          <w:color w:val="000000"/>
          <w:lang w:val="sr-Latn-RS" w:eastAsia="sr-Cyrl-CS"/>
        </w:rPr>
        <w:t xml:space="preserve">Prigovor se podnosi predajom pismenog podneska Komisiji preko </w:t>
      </w:r>
      <w:r>
        <w:rPr>
          <w:rFonts w:eastAsia="Times New Roman" w:cstheme="minorHAnsi"/>
          <w:color w:val="000000"/>
          <w:lang w:val="sr-Latn-RS" w:eastAsia="sr-Cyrl-CS"/>
        </w:rPr>
        <w:t>Gradske uprave grada Kruševca, Odeljenja za poslove odbrane i vanredne situacije, Čupićeva 13, Kruševac</w:t>
      </w:r>
      <w:r w:rsidRPr="005471F9">
        <w:rPr>
          <w:rFonts w:eastAsia="Times New Roman" w:cstheme="minorHAnsi"/>
          <w:color w:val="000000"/>
          <w:lang w:val="sr-Latn-RS" w:eastAsia="sr-Cyrl-CS"/>
        </w:rPr>
        <w:t>.</w:t>
      </w:r>
    </w:p>
    <w:p w14:paraId="5562661F" w14:textId="77777777" w:rsidR="00FE25C9" w:rsidRPr="005471F9" w:rsidRDefault="00FE25C9" w:rsidP="00FE25C9">
      <w:pPr>
        <w:autoSpaceDE w:val="0"/>
        <w:autoSpaceDN w:val="0"/>
        <w:adjustRightInd w:val="0"/>
        <w:spacing w:before="120" w:after="120" w:line="240" w:lineRule="auto"/>
        <w:ind w:right="-86"/>
        <w:jc w:val="both"/>
        <w:rPr>
          <w:rFonts w:eastAsia="Times New Roman" w:cstheme="minorHAnsi"/>
          <w:color w:val="000000"/>
          <w:lang w:val="sr-Latn-RS" w:eastAsia="sr-Cyrl-CS"/>
        </w:rPr>
      </w:pPr>
      <w:r w:rsidRPr="005471F9">
        <w:rPr>
          <w:rFonts w:eastAsia="Times New Roman" w:cstheme="minorHAnsi"/>
          <w:color w:val="000000"/>
          <w:lang w:val="sr-Latn-RS" w:eastAsia="sr-Cyrl-CS"/>
        </w:rPr>
        <w:t>O osnovanosti prigovora Komisija odlučuje u skladu sa odredbama ovog Pravilnika i na osnovu podataka navedenih u prigovoru, konkursne dokumentacije, činjeničnog stanja utvrđenog prilikom terenskog obilaska podnosioca zahteva, ukoliko je neophodno, a u roku od 8 dana od dana prijema prigovora.</w:t>
      </w:r>
    </w:p>
    <w:p w14:paraId="3AF48E13" w14:textId="77777777" w:rsidR="00FE25C9" w:rsidRPr="005471F9" w:rsidRDefault="00FE25C9" w:rsidP="00FE25C9">
      <w:pPr>
        <w:autoSpaceDE w:val="0"/>
        <w:autoSpaceDN w:val="0"/>
        <w:adjustRightInd w:val="0"/>
        <w:spacing w:before="120" w:after="120" w:line="240" w:lineRule="auto"/>
        <w:ind w:right="-81"/>
        <w:jc w:val="both"/>
        <w:rPr>
          <w:rFonts w:eastAsia="Times New Roman" w:cstheme="minorHAnsi"/>
          <w:color w:val="000000"/>
          <w:lang w:val="sr-Latn-RS" w:eastAsia="sr-Cyrl-CS"/>
        </w:rPr>
      </w:pPr>
      <w:r w:rsidRPr="005471F9">
        <w:rPr>
          <w:rFonts w:eastAsia="Times New Roman" w:cstheme="minorHAnsi"/>
          <w:color w:val="000000"/>
          <w:lang w:val="sr-Latn-RS" w:eastAsia="sr-Cyrl-CS"/>
        </w:rPr>
        <w:t xml:space="preserve">Nakon razmatranja osnovanosti eventualnih prigovora, Komisija donosi Odluku o prigovoru i istu dostavlja poštanskim putem podnosiocu prigovora u roku od 3 dana od dana kada je Odluka o prigovoru doneta. </w:t>
      </w:r>
    </w:p>
    <w:p w14:paraId="52FB4E6F" w14:textId="77777777" w:rsidR="00FE25C9" w:rsidRPr="005471F9" w:rsidRDefault="00FE25C9" w:rsidP="00FE25C9">
      <w:pPr>
        <w:autoSpaceDE w:val="0"/>
        <w:autoSpaceDN w:val="0"/>
        <w:adjustRightInd w:val="0"/>
        <w:spacing w:before="60" w:after="120" w:line="240" w:lineRule="auto"/>
        <w:ind w:right="-86"/>
        <w:jc w:val="both"/>
        <w:rPr>
          <w:rFonts w:eastAsia="Times New Roman" w:cstheme="minorHAnsi"/>
          <w:noProof/>
          <w:color w:val="000000"/>
          <w:sz w:val="24"/>
          <w:szCs w:val="24"/>
          <w:lang w:val="sr-Latn-CS" w:eastAsia="sr-Cyrl-CS"/>
        </w:rPr>
      </w:pPr>
      <w:r w:rsidRPr="005471F9">
        <w:rPr>
          <w:rFonts w:eastAsia="Times New Roman" w:cstheme="minorHAnsi"/>
          <w:noProof/>
          <w:color w:val="000000"/>
          <w:lang w:val="sr-Latn-CS" w:eastAsia="sr-Cyrl-CS"/>
        </w:rPr>
        <w:t xml:space="preserve">Nakon gore pomenutog roka, i razmatranja eventualnih progovora od strane podnosilaca prijava, </w:t>
      </w:r>
      <w:r w:rsidRPr="005471F9">
        <w:rPr>
          <w:rFonts w:eastAsia="Times New Roman" w:cstheme="minorHAnsi"/>
          <w:color w:val="000000"/>
          <w:lang w:val="sr-Latn-RS" w:eastAsia="sr-Cyrl-CS"/>
        </w:rPr>
        <w:t>Komisija objavljuje</w:t>
      </w:r>
      <w:r w:rsidRPr="005471F9">
        <w:rPr>
          <w:rFonts w:eastAsia="Calibri" w:cstheme="minorHAnsi"/>
          <w:lang w:val="sr-Latn-RS" w:eastAsia="sr-Cyrl-CS"/>
        </w:rPr>
        <w:t xml:space="preserve"> </w:t>
      </w:r>
      <w:r>
        <w:rPr>
          <w:rFonts w:eastAsia="Calibri" w:cstheme="minorHAnsi"/>
          <w:b/>
          <w:lang w:val="sr-Latn-RS" w:eastAsia="sr-Cyrl-CS"/>
        </w:rPr>
        <w:t>Konačnu listu</w:t>
      </w:r>
      <w:r w:rsidRPr="002810F9">
        <w:rPr>
          <w:rFonts w:eastAsia="Calibri" w:cstheme="minorHAnsi"/>
          <w:b/>
          <w:lang w:val="sr-Latn-RS" w:eastAsia="sr-Cyrl-CS"/>
        </w:rPr>
        <w:t xml:space="preserve"> korisnika za obuke za prekvalifikacij</w:t>
      </w:r>
      <w:r>
        <w:rPr>
          <w:rFonts w:eastAsia="Calibri" w:cstheme="minorHAnsi"/>
          <w:b/>
          <w:lang w:val="sr-Latn-RS" w:eastAsia="sr-Cyrl-CS"/>
        </w:rPr>
        <w:t>e</w:t>
      </w:r>
      <w:r w:rsidRPr="002810F9">
        <w:rPr>
          <w:rFonts w:eastAsia="Calibri" w:cstheme="minorHAnsi"/>
          <w:b/>
          <w:lang w:val="sr-Latn-RS" w:eastAsia="sr-Cyrl-CS"/>
        </w:rPr>
        <w:t xml:space="preserve"> i dokvalifikacij</w:t>
      </w:r>
      <w:r>
        <w:rPr>
          <w:rFonts w:eastAsia="Calibri" w:cstheme="minorHAnsi"/>
          <w:b/>
          <w:lang w:val="sr-Latn-RS" w:eastAsia="sr-Cyrl-CS"/>
        </w:rPr>
        <w:t>e</w:t>
      </w:r>
      <w:r w:rsidRPr="00663EB1">
        <w:rPr>
          <w:rFonts w:eastAsia="Calibri" w:cstheme="minorHAnsi"/>
          <w:b/>
          <w:lang w:val="sr-Latn-RS" w:eastAsia="sr-Cyrl-CS"/>
        </w:rPr>
        <w:t xml:space="preserve"> </w:t>
      </w:r>
      <w:r>
        <w:rPr>
          <w:rFonts w:eastAsia="Calibri" w:cstheme="minorHAnsi"/>
          <w:b/>
          <w:lang w:val="sr-Latn-RS" w:eastAsia="sr-Cyrl-CS"/>
        </w:rPr>
        <w:t xml:space="preserve">i donosi </w:t>
      </w:r>
      <w:r w:rsidRPr="005471F9">
        <w:rPr>
          <w:rFonts w:eastAsia="Times New Roman" w:cstheme="minorHAnsi"/>
          <w:b/>
          <w:color w:val="000000"/>
          <w:lang w:val="sr-Latn-RS" w:eastAsia="sr-Cyrl-CS"/>
        </w:rPr>
        <w:t xml:space="preserve">Odluku o dodeli podrške </w:t>
      </w:r>
      <w:r w:rsidRPr="005471F9">
        <w:rPr>
          <w:rFonts w:eastAsia="Calibri" w:cstheme="minorHAnsi"/>
          <w:b/>
          <w:lang w:val="sr-Latn-RS" w:eastAsia="sr-Cyrl-CS"/>
        </w:rPr>
        <w:t xml:space="preserve">kroz </w:t>
      </w:r>
      <w:r w:rsidRPr="002810F9">
        <w:rPr>
          <w:rFonts w:eastAsia="Calibri" w:cstheme="minorHAnsi"/>
          <w:b/>
          <w:lang w:val="sr-Latn-RS" w:eastAsia="sr-Cyrl-CS"/>
        </w:rPr>
        <w:t>obuke za prekvalifikaciju i dokvalifikaciju</w:t>
      </w:r>
      <w:r w:rsidRPr="005471F9">
        <w:rPr>
          <w:rFonts w:eastAsia="Calibri" w:cstheme="minorHAnsi"/>
          <w:b/>
          <w:color w:val="000000"/>
          <w:sz w:val="24"/>
          <w:szCs w:val="24"/>
          <w:lang w:val="sr-Latn-RS" w:eastAsia="sr-Cyrl-CS"/>
        </w:rPr>
        <w:t>.</w:t>
      </w:r>
    </w:p>
    <w:p w14:paraId="0DFCE8DF" w14:textId="77777777" w:rsidR="00FE25C9" w:rsidRPr="005471F9" w:rsidRDefault="00FE25C9" w:rsidP="00FE25C9">
      <w:pPr>
        <w:autoSpaceDE w:val="0"/>
        <w:autoSpaceDN w:val="0"/>
        <w:adjustRightInd w:val="0"/>
        <w:spacing w:before="120" w:after="120" w:line="240" w:lineRule="auto"/>
        <w:ind w:right="-86"/>
        <w:jc w:val="both"/>
        <w:rPr>
          <w:rFonts w:eastAsia="Times New Roman" w:cstheme="minorHAnsi"/>
          <w:color w:val="000000"/>
          <w:lang w:val="sr-Latn-RS" w:eastAsia="sr-Cyrl-CS"/>
        </w:rPr>
      </w:pPr>
      <w:r w:rsidRPr="005471F9">
        <w:rPr>
          <w:rFonts w:eastAsia="Calibri" w:cstheme="minorHAnsi"/>
          <w:lang w:val="sr-Latn-RS" w:eastAsia="sr-Cyrl-CS"/>
        </w:rPr>
        <w:t xml:space="preserve">Na </w:t>
      </w:r>
      <w:r>
        <w:rPr>
          <w:rFonts w:eastAsia="Calibri" w:cstheme="minorHAnsi"/>
          <w:b/>
          <w:lang w:val="sr-Latn-RS" w:eastAsia="sr-Cyrl-CS"/>
        </w:rPr>
        <w:t>Konačnu listu</w:t>
      </w:r>
      <w:r w:rsidRPr="002810F9">
        <w:rPr>
          <w:rFonts w:eastAsia="Calibri" w:cstheme="minorHAnsi"/>
          <w:b/>
          <w:lang w:val="sr-Latn-RS" w:eastAsia="sr-Cyrl-CS"/>
        </w:rPr>
        <w:t xml:space="preserve"> korisnika za obuke za prekvalifikacij</w:t>
      </w:r>
      <w:r>
        <w:rPr>
          <w:rFonts w:eastAsia="Calibri" w:cstheme="minorHAnsi"/>
          <w:b/>
          <w:lang w:val="sr-Latn-RS" w:eastAsia="sr-Cyrl-CS"/>
        </w:rPr>
        <w:t>e</w:t>
      </w:r>
      <w:r w:rsidRPr="002810F9">
        <w:rPr>
          <w:rFonts w:eastAsia="Calibri" w:cstheme="minorHAnsi"/>
          <w:b/>
          <w:lang w:val="sr-Latn-RS" w:eastAsia="sr-Cyrl-CS"/>
        </w:rPr>
        <w:t xml:space="preserve"> i dokvalifikacij</w:t>
      </w:r>
      <w:r>
        <w:rPr>
          <w:rFonts w:eastAsia="Calibri" w:cstheme="minorHAnsi"/>
          <w:b/>
          <w:lang w:val="sr-Latn-RS" w:eastAsia="sr-Cyrl-CS"/>
        </w:rPr>
        <w:t>e</w:t>
      </w:r>
      <w:r w:rsidRPr="00663EB1">
        <w:rPr>
          <w:rFonts w:eastAsia="Calibri" w:cstheme="minorHAnsi"/>
          <w:b/>
          <w:lang w:val="sr-Latn-RS" w:eastAsia="sr-Cyrl-CS"/>
        </w:rPr>
        <w:t xml:space="preserve"> </w:t>
      </w:r>
      <w:r>
        <w:rPr>
          <w:rFonts w:eastAsia="Calibri" w:cstheme="minorHAnsi"/>
          <w:b/>
          <w:lang w:val="sr-Latn-RS" w:eastAsia="sr-Cyrl-CS"/>
        </w:rPr>
        <w:t xml:space="preserve">i </w:t>
      </w:r>
      <w:r w:rsidRPr="005471F9">
        <w:rPr>
          <w:rFonts w:eastAsia="Times New Roman" w:cstheme="minorHAnsi"/>
          <w:b/>
          <w:color w:val="000000"/>
          <w:lang w:val="sr-Latn-RS" w:eastAsia="sr-Cyrl-CS"/>
        </w:rPr>
        <w:t xml:space="preserve">Odluku o dodeli podrške </w:t>
      </w:r>
      <w:r w:rsidRPr="005471F9">
        <w:rPr>
          <w:rFonts w:eastAsia="Calibri" w:cstheme="minorHAnsi"/>
          <w:b/>
          <w:lang w:val="sr-Latn-RS" w:eastAsia="sr-Cyrl-CS"/>
        </w:rPr>
        <w:t xml:space="preserve">kroz </w:t>
      </w:r>
      <w:r w:rsidRPr="002810F9">
        <w:rPr>
          <w:rFonts w:eastAsia="Calibri" w:cstheme="minorHAnsi"/>
          <w:b/>
          <w:lang w:val="sr-Latn-RS" w:eastAsia="sr-Cyrl-CS"/>
        </w:rPr>
        <w:t>obuke za prekvalifikacij</w:t>
      </w:r>
      <w:r>
        <w:rPr>
          <w:rFonts w:eastAsia="Calibri" w:cstheme="minorHAnsi"/>
          <w:b/>
          <w:lang w:val="sr-Latn-RS" w:eastAsia="sr-Cyrl-CS"/>
        </w:rPr>
        <w:t>e</w:t>
      </w:r>
      <w:r w:rsidRPr="002810F9">
        <w:rPr>
          <w:rFonts w:eastAsia="Calibri" w:cstheme="minorHAnsi"/>
          <w:b/>
          <w:lang w:val="sr-Latn-RS" w:eastAsia="sr-Cyrl-CS"/>
        </w:rPr>
        <w:t xml:space="preserve"> i dokvalifikacij</w:t>
      </w:r>
      <w:r>
        <w:rPr>
          <w:rFonts w:eastAsia="Calibri" w:cstheme="minorHAnsi"/>
          <w:b/>
          <w:lang w:val="sr-Latn-RS" w:eastAsia="sr-Cyrl-CS"/>
        </w:rPr>
        <w:t>e</w:t>
      </w:r>
      <w:r w:rsidRPr="005471F9">
        <w:rPr>
          <w:rFonts w:eastAsia="Calibri" w:cstheme="minorHAnsi"/>
          <w:lang w:val="sr-Latn-RS" w:eastAsia="sr-Cyrl-CS"/>
        </w:rPr>
        <w:t xml:space="preserve">, podnosilac prijave može uložiti žalbu </w:t>
      </w:r>
      <w:r w:rsidRPr="004911CE">
        <w:rPr>
          <w:rFonts w:eastAsia="Calibri" w:cstheme="minorHAnsi"/>
          <w:lang w:val="sr-Latn-RS" w:eastAsia="sr-Cyrl-CS"/>
        </w:rPr>
        <w:t xml:space="preserve">Upravnom odboru </w:t>
      </w:r>
      <w:r w:rsidRPr="005471F9">
        <w:rPr>
          <w:rFonts w:eastAsia="Calibri" w:cstheme="minorHAnsi"/>
          <w:lang w:val="sr-Latn-RS" w:eastAsia="sr-Cyrl-CS"/>
        </w:rPr>
        <w:t>IDC-</w:t>
      </w:r>
      <w:r w:rsidRPr="005471F9">
        <w:rPr>
          <w:rFonts w:eastAsia="Calibri" w:cstheme="minorHAnsi"/>
          <w:lang w:val="sr-Latn-RS" w:eastAsia="sr-Cyrl-CS"/>
        </w:rPr>
        <w:lastRenderedPageBreak/>
        <w:t xml:space="preserve">a, u roku od 8 dana od objavljivanja Konačne liste </w:t>
      </w:r>
      <w:r w:rsidRPr="005471F9">
        <w:rPr>
          <w:rFonts w:eastAsia="Times New Roman" w:cstheme="minorHAnsi"/>
          <w:lang w:val="sr-Latn-RS" w:eastAsia="sr-Cyrl-CS"/>
        </w:rPr>
        <w:t>na zvaničnom sajtu projekta, (opciono) IDC-a, oglasnim tablama i web prezentacijama korisničkih opština, lokalnih partnera.</w:t>
      </w:r>
    </w:p>
    <w:p w14:paraId="3A7E5FBF" w14:textId="77777777" w:rsidR="00FE25C9" w:rsidRPr="005471F9" w:rsidRDefault="00FE25C9" w:rsidP="00FE25C9">
      <w:pPr>
        <w:widowControl w:val="0"/>
        <w:autoSpaceDE w:val="0"/>
        <w:autoSpaceDN w:val="0"/>
        <w:adjustRightInd w:val="0"/>
        <w:spacing w:before="120" w:after="120" w:line="240" w:lineRule="auto"/>
        <w:ind w:right="-86"/>
        <w:jc w:val="both"/>
        <w:rPr>
          <w:rFonts w:eastAsia="Times New Roman" w:cstheme="minorHAnsi"/>
          <w:color w:val="000000"/>
          <w:lang w:val="sr-Latn-RS" w:eastAsia="sr-Cyrl-CS"/>
        </w:rPr>
      </w:pPr>
      <w:r w:rsidRPr="005471F9">
        <w:rPr>
          <w:rFonts w:eastAsia="Times New Roman" w:cstheme="minorHAnsi"/>
          <w:color w:val="000000"/>
          <w:lang w:val="sr-Latn-RS" w:eastAsia="sr-Cyrl-CS"/>
        </w:rPr>
        <w:t>Žalba mora da sadrži: ime, prezime i adresu podnosioca žalbe, razloge zbog kojih se žalba izjavljuje i potpis podnosioca žalbe.</w:t>
      </w:r>
    </w:p>
    <w:p w14:paraId="1D2BE6B9" w14:textId="77777777" w:rsidR="00FE25C9" w:rsidRPr="005471F9" w:rsidRDefault="00FE25C9" w:rsidP="00FE25C9">
      <w:pPr>
        <w:widowControl w:val="0"/>
        <w:autoSpaceDE w:val="0"/>
        <w:autoSpaceDN w:val="0"/>
        <w:adjustRightInd w:val="0"/>
        <w:spacing w:before="120" w:after="120" w:line="278" w:lineRule="exact"/>
        <w:ind w:right="-81"/>
        <w:jc w:val="both"/>
        <w:rPr>
          <w:rFonts w:eastAsia="Times New Roman" w:cstheme="minorHAnsi"/>
          <w:color w:val="000000"/>
          <w:lang w:val="sr-Latn-RS" w:eastAsia="sr-Cyrl-CS"/>
        </w:rPr>
      </w:pPr>
      <w:r w:rsidRPr="005471F9">
        <w:rPr>
          <w:rFonts w:eastAsia="Times New Roman" w:cstheme="minorHAnsi"/>
          <w:color w:val="000000"/>
          <w:lang w:val="sr-Latn-RS" w:eastAsia="sr-Cyrl-CS"/>
        </w:rPr>
        <w:t xml:space="preserve">Žalba se podnosi predajom pismenog </w:t>
      </w:r>
      <w:r w:rsidRPr="004911CE">
        <w:rPr>
          <w:rFonts w:eastAsia="Times New Roman" w:cstheme="minorHAnsi"/>
          <w:color w:val="000000"/>
          <w:lang w:val="sr-Latn-RS" w:eastAsia="sr-Cyrl-CS"/>
        </w:rPr>
        <w:t xml:space="preserve">podneska Upravnom odboru </w:t>
      </w:r>
      <w:r w:rsidRPr="005471F9">
        <w:rPr>
          <w:rFonts w:eastAsia="Times New Roman" w:cstheme="minorHAnsi"/>
          <w:color w:val="000000"/>
          <w:lang w:val="sr-Latn-RS" w:eastAsia="sr-Cyrl-CS"/>
        </w:rPr>
        <w:t xml:space="preserve">IDC-a, preko kancelarije IDC-a u Beogradu, Ul. Milana Rakića 65a, 11 000 Beograd, lično ili poštom. </w:t>
      </w:r>
    </w:p>
    <w:p w14:paraId="383F13DC" w14:textId="77777777" w:rsidR="00FE25C9" w:rsidRPr="005471F9" w:rsidRDefault="00FE25C9" w:rsidP="00FE25C9">
      <w:pPr>
        <w:autoSpaceDE w:val="0"/>
        <w:autoSpaceDN w:val="0"/>
        <w:adjustRightInd w:val="0"/>
        <w:spacing w:before="120" w:after="120" w:line="240" w:lineRule="auto"/>
        <w:ind w:right="-86"/>
        <w:jc w:val="both"/>
        <w:rPr>
          <w:rFonts w:eastAsia="Times New Roman" w:cstheme="minorHAnsi"/>
          <w:color w:val="000000"/>
          <w:lang w:val="sr-Latn-RS" w:eastAsia="sr-Cyrl-CS"/>
        </w:rPr>
      </w:pPr>
      <w:r w:rsidRPr="005471F9">
        <w:rPr>
          <w:rFonts w:eastAsia="Times New Roman" w:cstheme="minorHAnsi"/>
          <w:color w:val="000000"/>
          <w:lang w:val="sr-Latn-RS" w:eastAsia="sr-Cyrl-CS"/>
        </w:rPr>
        <w:t>O osnovanosti žalbe Upravni odbor IDC-a odlučuje u skladu sa odredbama ovog Pravilnika i na osnovu podataka navedenih u žalbi, konkursne dokumentacije, činjeničnog stanja utvrđenog prilikom terenskog obilaska podnosioca zahteva, ukoliko je neophodno, kao i izveštaja Komisije o postupku izbora korisnika. O žalbi se donosi odluka koja se poštanskim putem dostavlja podnosiocu u roku od 3 dana od dana donošenja.</w:t>
      </w:r>
    </w:p>
    <w:p w14:paraId="66E9B1CA" w14:textId="542C68B6" w:rsidR="00FE25C9" w:rsidRPr="00296214" w:rsidRDefault="00FE25C9" w:rsidP="00FE25C9">
      <w:pPr>
        <w:tabs>
          <w:tab w:val="left" w:pos="3611"/>
        </w:tabs>
        <w:spacing w:before="120" w:after="120" w:line="240" w:lineRule="auto"/>
        <w:jc w:val="center"/>
        <w:rPr>
          <w:rFonts w:eastAsia="Times New Roman" w:cstheme="minorHAnsi"/>
          <w:b/>
          <w:color w:val="000000"/>
          <w:sz w:val="24"/>
          <w:szCs w:val="24"/>
          <w:lang w:val="sr-Latn-RS" w:eastAsia="sr-Cyrl-CS"/>
        </w:rPr>
      </w:pPr>
      <w:r w:rsidRPr="00296214">
        <w:rPr>
          <w:rFonts w:eastAsia="Times New Roman" w:cstheme="minorHAnsi"/>
          <w:b/>
          <w:color w:val="000000"/>
          <w:sz w:val="24"/>
          <w:szCs w:val="24"/>
          <w:lang w:val="sr-Latn-RS" w:eastAsia="sr-Cyrl-CS"/>
        </w:rPr>
        <w:t>PRIJAVA SA PRATEĆOM DOKUMENTACIJOM PODNOSI SE LIČNO, U PROSTORIJAMA GRADSKE UPRAVE GRADA KRUŠEVCA, ODELJENJA ZA POSLOVE ODBRANE I VANREDNE SITUACIJE, ČUPIĆEVA 13, KRUŠEVAC, DO 31.05.202</w:t>
      </w:r>
      <w:r w:rsidR="00296214">
        <w:rPr>
          <w:rFonts w:eastAsia="Times New Roman" w:cstheme="minorHAnsi"/>
          <w:b/>
          <w:color w:val="000000"/>
          <w:sz w:val="24"/>
          <w:szCs w:val="24"/>
          <w:lang w:val="sr-Latn-RS" w:eastAsia="sr-Cyrl-CS"/>
        </w:rPr>
        <w:t>4</w:t>
      </w:r>
      <w:r w:rsidRPr="00296214">
        <w:rPr>
          <w:rFonts w:eastAsia="Times New Roman" w:cstheme="minorHAnsi"/>
          <w:b/>
          <w:color w:val="000000"/>
          <w:sz w:val="24"/>
          <w:szCs w:val="24"/>
          <w:lang w:val="sr-Latn-RS" w:eastAsia="sr-Cyrl-CS"/>
        </w:rPr>
        <w:t>. OD 09:00 DO 15:00H.</w:t>
      </w:r>
    </w:p>
    <w:p w14:paraId="0ACD826D" w14:textId="77777777" w:rsidR="009B30AE" w:rsidRDefault="009B30AE" w:rsidP="00FE25C9">
      <w:pPr>
        <w:tabs>
          <w:tab w:val="left" w:pos="3611"/>
        </w:tabs>
        <w:spacing w:before="120" w:after="120" w:line="240" w:lineRule="auto"/>
        <w:rPr>
          <w:rFonts w:eastAsia="Times New Roman" w:cstheme="minorHAnsi"/>
          <w:b/>
          <w:color w:val="000000"/>
          <w:lang w:val="sr-Latn-RS" w:eastAsia="sr-Cyrl-CS"/>
        </w:rPr>
      </w:pPr>
    </w:p>
    <w:p w14:paraId="792F8013" w14:textId="62029AC7" w:rsidR="009B30AE" w:rsidRPr="009B30AE" w:rsidRDefault="009B30AE" w:rsidP="009B30AE">
      <w:pPr>
        <w:spacing w:after="120" w:line="240" w:lineRule="auto"/>
        <w:ind w:right="-72"/>
        <w:jc w:val="both"/>
        <w:rPr>
          <w:rFonts w:ascii="Calibri" w:eastAsia="Calibri" w:hAnsi="Calibri" w:cs="Calibri"/>
          <w:b/>
          <w:color w:val="000000"/>
          <w:sz w:val="24"/>
          <w:szCs w:val="24"/>
          <w:lang w:val="sr-Latn-RS"/>
        </w:rPr>
      </w:pPr>
      <w:r w:rsidRPr="009B30AE">
        <w:rPr>
          <w:rFonts w:ascii="Calibri" w:eastAsia="Calibri" w:hAnsi="Calibri" w:cs="Calibri"/>
          <w:b/>
          <w:color w:val="000000"/>
          <w:sz w:val="24"/>
          <w:szCs w:val="24"/>
          <w:lang w:val="sr-Latn-RS"/>
        </w:rPr>
        <w:t xml:space="preserve">Sve informacije u vezi sa Javnim pozivom za izbor </w:t>
      </w:r>
      <w:r>
        <w:rPr>
          <w:rFonts w:ascii="Calibri" w:eastAsia="Calibri" w:hAnsi="Calibri" w:cs="Calibri"/>
          <w:b/>
          <w:color w:val="000000"/>
          <w:sz w:val="24"/>
          <w:szCs w:val="24"/>
          <w:lang w:val="sr-Latn-RS"/>
        </w:rPr>
        <w:t>korisnika za prekvalifikacije i dokvalifikacije</w:t>
      </w:r>
      <w:r w:rsidRPr="009B30AE">
        <w:rPr>
          <w:rFonts w:ascii="Calibri" w:eastAsia="Calibri" w:hAnsi="Calibri" w:cs="Calibri"/>
          <w:b/>
          <w:color w:val="000000"/>
          <w:sz w:val="24"/>
          <w:szCs w:val="24"/>
          <w:lang w:val="sr-Latn-RS"/>
        </w:rPr>
        <w:t xml:space="preserve"> mogu se dobiti i telefonskim putem, na telefone Odeljenja za poslove odbrane i vanredne situacije Grada Kruševca, 037/447-050 i 060/8355-222.</w:t>
      </w:r>
    </w:p>
    <w:p w14:paraId="0911567C" w14:textId="77777777" w:rsidR="009B30AE" w:rsidRPr="00CA4CBC" w:rsidRDefault="009B30AE" w:rsidP="00E07423">
      <w:pPr>
        <w:tabs>
          <w:tab w:val="left" w:pos="3611"/>
        </w:tabs>
        <w:spacing w:before="120" w:after="120" w:line="240" w:lineRule="auto"/>
        <w:jc w:val="center"/>
        <w:rPr>
          <w:rFonts w:eastAsia="Times New Roman" w:cstheme="minorHAnsi"/>
          <w:b/>
          <w:color w:val="000000"/>
          <w:sz w:val="24"/>
          <w:szCs w:val="24"/>
          <w:lang w:val="hr-HR" w:eastAsia="sr-Cyrl-CS"/>
        </w:rPr>
      </w:pPr>
    </w:p>
    <w:p w14:paraId="40C788B5" w14:textId="77777777" w:rsidR="00E07423" w:rsidRPr="00CA4CBC" w:rsidRDefault="00E07423" w:rsidP="00E07423">
      <w:pPr>
        <w:tabs>
          <w:tab w:val="left" w:pos="3611"/>
        </w:tabs>
        <w:spacing w:before="120" w:after="120" w:line="240" w:lineRule="auto"/>
        <w:jc w:val="right"/>
        <w:rPr>
          <w:rFonts w:eastAsia="Times New Roman" w:cstheme="minorHAnsi"/>
          <w:b/>
          <w:sz w:val="24"/>
          <w:szCs w:val="24"/>
          <w:lang w:val="sr-Latn-RS"/>
        </w:rPr>
      </w:pPr>
    </w:p>
    <w:p w14:paraId="41D46364" w14:textId="77777777" w:rsidR="00E07423" w:rsidRPr="00CA4CBC" w:rsidRDefault="00E07423" w:rsidP="00E07423">
      <w:pPr>
        <w:tabs>
          <w:tab w:val="left" w:pos="3611"/>
        </w:tabs>
        <w:spacing w:before="120" w:after="120" w:line="240" w:lineRule="auto"/>
        <w:jc w:val="right"/>
        <w:rPr>
          <w:rFonts w:eastAsia="Times New Roman" w:cstheme="minorHAnsi"/>
          <w:b/>
          <w:sz w:val="24"/>
          <w:szCs w:val="24"/>
          <w:lang w:val="sr-Latn-RS"/>
        </w:rPr>
      </w:pPr>
      <w:r w:rsidRPr="00CA4CBC">
        <w:rPr>
          <w:rFonts w:eastAsia="Times New Roman" w:cstheme="minorHAnsi"/>
          <w:b/>
          <w:sz w:val="24"/>
          <w:szCs w:val="24"/>
          <w:lang w:val="sr-Latn-RS"/>
        </w:rPr>
        <w:t xml:space="preserve">Predsednik Komisije: </w:t>
      </w:r>
    </w:p>
    <w:p w14:paraId="0BF5D2CA" w14:textId="788DE66B" w:rsidR="00E07423" w:rsidRDefault="006D0182" w:rsidP="006D0182">
      <w:pPr>
        <w:tabs>
          <w:tab w:val="left" w:pos="3611"/>
        </w:tabs>
        <w:spacing w:before="120" w:after="120" w:line="240" w:lineRule="auto"/>
        <w:jc w:val="center"/>
        <w:rPr>
          <w:rFonts w:eastAsia="Times New Roman" w:cstheme="minorHAnsi"/>
          <w:b/>
          <w:sz w:val="24"/>
          <w:szCs w:val="24"/>
          <w:lang w:val="sr-Latn-RS"/>
        </w:rPr>
      </w:pPr>
      <w:r>
        <w:rPr>
          <w:rFonts w:eastAsia="Times New Roman" w:cstheme="minorHAnsi"/>
          <w:b/>
          <w:sz w:val="24"/>
          <w:szCs w:val="24"/>
          <w:lang w:val="sr-Latn-RS"/>
        </w:rPr>
        <w:t xml:space="preserve">                                                                                                                              </w:t>
      </w:r>
      <w:bookmarkStart w:id="0" w:name="_GoBack"/>
      <w:bookmarkEnd w:id="0"/>
      <w:r w:rsidR="009B30AE">
        <w:rPr>
          <w:rFonts w:eastAsia="Times New Roman" w:cstheme="minorHAnsi"/>
          <w:b/>
          <w:sz w:val="24"/>
          <w:szCs w:val="24"/>
          <w:lang w:val="sr-Latn-RS"/>
        </w:rPr>
        <w:t>Lazar Dojčinović</w:t>
      </w:r>
    </w:p>
    <w:p w14:paraId="484E14D8" w14:textId="77777777" w:rsidR="002456BD" w:rsidRDefault="002456BD" w:rsidP="00E07423">
      <w:pPr>
        <w:tabs>
          <w:tab w:val="left" w:pos="3611"/>
        </w:tabs>
        <w:spacing w:before="120" w:after="120" w:line="240" w:lineRule="auto"/>
        <w:jc w:val="right"/>
        <w:rPr>
          <w:rFonts w:eastAsia="Times New Roman" w:cstheme="minorHAnsi"/>
          <w:b/>
          <w:sz w:val="24"/>
          <w:szCs w:val="24"/>
          <w:lang w:val="sr-Latn-RS"/>
        </w:rPr>
      </w:pPr>
    </w:p>
    <w:p w14:paraId="70A45297" w14:textId="77777777" w:rsidR="00E07423" w:rsidRPr="00CA4CBC" w:rsidRDefault="00E07423" w:rsidP="00E07423">
      <w:pPr>
        <w:tabs>
          <w:tab w:val="left" w:pos="3611"/>
        </w:tabs>
        <w:spacing w:before="120" w:after="120" w:line="240" w:lineRule="auto"/>
        <w:jc w:val="right"/>
        <w:rPr>
          <w:rFonts w:eastAsia="Times New Roman" w:cstheme="minorHAnsi"/>
          <w:b/>
          <w:sz w:val="24"/>
          <w:szCs w:val="24"/>
          <w:lang w:val="sr-Latn-RS"/>
        </w:rPr>
      </w:pPr>
      <w:r w:rsidRPr="00CA4CBC">
        <w:rPr>
          <w:rFonts w:eastAsia="Times New Roman" w:cstheme="minorHAnsi"/>
          <w:b/>
          <w:sz w:val="24"/>
          <w:szCs w:val="24"/>
          <w:lang w:val="sr-Latn-RS"/>
        </w:rPr>
        <w:t>__________________</w:t>
      </w:r>
    </w:p>
    <w:p w14:paraId="6B01686F" w14:textId="77777777" w:rsidR="00E07423" w:rsidRPr="00CA4CBC" w:rsidRDefault="00E07423" w:rsidP="00E07423">
      <w:pPr>
        <w:tabs>
          <w:tab w:val="left" w:pos="3611"/>
        </w:tabs>
        <w:spacing w:before="120" w:after="120" w:line="240" w:lineRule="auto"/>
        <w:jc w:val="center"/>
        <w:rPr>
          <w:rFonts w:eastAsia="Times New Roman" w:cstheme="minorHAnsi"/>
          <w:b/>
          <w:sz w:val="24"/>
          <w:szCs w:val="24"/>
          <w:lang w:val="sr-Latn-RS"/>
        </w:rPr>
      </w:pPr>
    </w:p>
    <w:p w14:paraId="657B0916" w14:textId="77777777" w:rsidR="00F66649" w:rsidRDefault="004911CE" w:rsidP="00F66649">
      <w:pPr>
        <w:tabs>
          <w:tab w:val="left" w:pos="3611"/>
        </w:tabs>
        <w:spacing w:before="120" w:after="120" w:line="240" w:lineRule="auto"/>
        <w:rPr>
          <w:rFonts w:eastAsia="Times New Roman" w:cstheme="minorHAnsi"/>
          <w:b/>
          <w:sz w:val="24"/>
          <w:szCs w:val="24"/>
          <w:lang w:val="sr-Latn-RS"/>
        </w:rPr>
      </w:pPr>
      <w:r w:rsidRPr="004911CE">
        <w:rPr>
          <w:rFonts w:eastAsia="Times New Roman" w:cstheme="minorHAnsi"/>
          <w:b/>
          <w:sz w:val="24"/>
          <w:szCs w:val="24"/>
          <w:lang w:val="sr-Latn-RS"/>
        </w:rPr>
        <w:t>U Kruševcu</w:t>
      </w:r>
      <w:r w:rsidR="00E07423" w:rsidRPr="004911CE">
        <w:rPr>
          <w:rFonts w:eastAsia="Times New Roman" w:cstheme="minorHAnsi"/>
          <w:b/>
          <w:sz w:val="24"/>
          <w:szCs w:val="24"/>
          <w:lang w:val="sr-Latn-RS"/>
        </w:rPr>
        <w:t xml:space="preserve">, </w:t>
      </w:r>
    </w:p>
    <w:p w14:paraId="301054A6" w14:textId="2EABEE05" w:rsidR="00E07423" w:rsidRPr="00CA4CBC" w:rsidRDefault="00FE25C9" w:rsidP="00F66649">
      <w:pPr>
        <w:tabs>
          <w:tab w:val="left" w:pos="3611"/>
        </w:tabs>
        <w:spacing w:before="120" w:after="120" w:line="240" w:lineRule="auto"/>
        <w:rPr>
          <w:rFonts w:eastAsia="Times New Roman" w:cstheme="minorHAnsi"/>
          <w:sz w:val="24"/>
          <w:szCs w:val="24"/>
          <w:lang w:val="sr-Latn-RS"/>
        </w:rPr>
      </w:pPr>
      <w:r>
        <w:rPr>
          <w:rFonts w:eastAsia="Times New Roman" w:cstheme="minorHAnsi"/>
          <w:b/>
          <w:sz w:val="24"/>
          <w:szCs w:val="24"/>
          <w:lang w:val="sr-Latn-RS"/>
        </w:rPr>
        <w:t>13.05</w:t>
      </w:r>
      <w:r w:rsidR="00E07423" w:rsidRPr="004911CE">
        <w:rPr>
          <w:rFonts w:eastAsia="Times New Roman" w:cstheme="minorHAnsi"/>
          <w:b/>
          <w:sz w:val="24"/>
          <w:szCs w:val="24"/>
          <w:lang w:val="sr-Latn-RS"/>
        </w:rPr>
        <w:t>.</w:t>
      </w:r>
      <w:r w:rsidR="004911CE" w:rsidRPr="004911CE">
        <w:rPr>
          <w:rFonts w:eastAsia="Times New Roman" w:cstheme="minorHAnsi"/>
          <w:b/>
          <w:sz w:val="24"/>
          <w:szCs w:val="24"/>
          <w:lang w:val="sr-Latn-RS"/>
        </w:rPr>
        <w:t>202</w:t>
      </w:r>
      <w:r>
        <w:rPr>
          <w:rFonts w:eastAsia="Times New Roman" w:cstheme="minorHAnsi"/>
          <w:b/>
          <w:sz w:val="24"/>
          <w:szCs w:val="24"/>
          <w:lang w:val="sr-Latn-RS"/>
        </w:rPr>
        <w:t>4</w:t>
      </w:r>
      <w:r w:rsidR="004911CE" w:rsidRPr="004911CE">
        <w:rPr>
          <w:rFonts w:eastAsia="Times New Roman" w:cstheme="minorHAnsi"/>
          <w:b/>
          <w:sz w:val="24"/>
          <w:szCs w:val="24"/>
          <w:lang w:val="sr-Latn-RS"/>
        </w:rPr>
        <w:t>.</w:t>
      </w:r>
      <w:r w:rsidR="00E07423" w:rsidRPr="004911CE">
        <w:rPr>
          <w:rFonts w:eastAsia="Times New Roman" w:cstheme="minorHAnsi"/>
          <w:b/>
          <w:sz w:val="24"/>
          <w:szCs w:val="24"/>
          <w:lang w:val="sr-Latn-RS"/>
        </w:rPr>
        <w:t xml:space="preserve"> godine.</w:t>
      </w:r>
    </w:p>
    <w:p w14:paraId="28D4001D" w14:textId="77777777" w:rsidR="00E07423" w:rsidRPr="00CA4CBC" w:rsidRDefault="00E07423" w:rsidP="00E07423">
      <w:pPr>
        <w:rPr>
          <w:rFonts w:cstheme="minorHAnsi"/>
        </w:rPr>
      </w:pPr>
    </w:p>
    <w:sectPr w:rsidR="00E07423" w:rsidRPr="00CA4CBC" w:rsidSect="00F74165">
      <w:headerReference w:type="default" r:id="rId7"/>
      <w:footerReference w:type="default" r:id="rId8"/>
      <w:pgSz w:w="11907" w:h="16839" w:code="9"/>
      <w:pgMar w:top="2160" w:right="1440" w:bottom="1440" w:left="1440" w:header="720" w:footer="86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E9B2C6" w14:textId="77777777" w:rsidR="00916E07" w:rsidRDefault="00916E07" w:rsidP="00FE770D">
      <w:pPr>
        <w:spacing w:after="0" w:line="240" w:lineRule="auto"/>
      </w:pPr>
      <w:r>
        <w:separator/>
      </w:r>
    </w:p>
  </w:endnote>
  <w:endnote w:type="continuationSeparator" w:id="0">
    <w:p w14:paraId="150CFE9B" w14:textId="77777777" w:rsidR="00916E07" w:rsidRDefault="00916E07" w:rsidP="00FE7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BD2A61" w14:textId="195B7FE2" w:rsidR="00230487" w:rsidRDefault="00230487">
    <w:pPr>
      <w:pStyle w:val="Footer"/>
    </w:pPr>
    <w:r>
      <w:rPr>
        <w:noProof/>
      </w:rPr>
      <w:drawing>
        <wp:anchor distT="0" distB="0" distL="114300" distR="114300" simplePos="0" relativeHeight="251666432" behindDoc="1" locked="0" layoutInCell="1" allowOverlap="1" wp14:anchorId="3C8434BA" wp14:editId="6D003E53">
          <wp:simplePos x="0" y="0"/>
          <wp:positionH relativeFrom="margin">
            <wp:posOffset>-525780</wp:posOffset>
          </wp:positionH>
          <wp:positionV relativeFrom="page">
            <wp:posOffset>9822180</wp:posOffset>
          </wp:positionV>
          <wp:extent cx="6910070" cy="723900"/>
          <wp:effectExtent l="0" t="0" r="508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
                    <a:extLst>
                      <a:ext uri="{28A0092B-C50C-407E-A947-70E740481C1C}">
                        <a14:useLocalDpi xmlns:a14="http://schemas.microsoft.com/office/drawing/2010/main" val="0"/>
                      </a:ext>
                    </a:extLst>
                  </a:blip>
                  <a:srcRect t="92593"/>
                  <a:stretch/>
                </pic:blipFill>
                <pic:spPr bwMode="auto">
                  <a:xfrm>
                    <a:off x="0" y="0"/>
                    <a:ext cx="6910070" cy="723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3CF326" w14:textId="77777777" w:rsidR="00916E07" w:rsidRDefault="00916E07" w:rsidP="00FE770D">
      <w:pPr>
        <w:spacing w:after="0" w:line="240" w:lineRule="auto"/>
      </w:pPr>
      <w:r>
        <w:separator/>
      </w:r>
    </w:p>
  </w:footnote>
  <w:footnote w:type="continuationSeparator" w:id="0">
    <w:p w14:paraId="11025E69" w14:textId="77777777" w:rsidR="00916E07" w:rsidRDefault="00916E07" w:rsidP="00FE77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8500A5" w14:textId="4CCA2BBA" w:rsidR="00230487" w:rsidRDefault="00253D5C">
    <w:pPr>
      <w:pStyle w:val="Header"/>
    </w:pPr>
    <w:r>
      <w:rPr>
        <w:noProof/>
      </w:rPr>
      <w:drawing>
        <wp:anchor distT="0" distB="0" distL="114300" distR="114300" simplePos="0" relativeHeight="251667456" behindDoc="0" locked="0" layoutInCell="1" allowOverlap="1" wp14:anchorId="02FC5724" wp14:editId="663C7D3F">
          <wp:simplePos x="0" y="0"/>
          <wp:positionH relativeFrom="margin">
            <wp:posOffset>-579120</wp:posOffset>
          </wp:positionH>
          <wp:positionV relativeFrom="topMargin">
            <wp:posOffset>251460</wp:posOffset>
          </wp:positionV>
          <wp:extent cx="6957695" cy="124142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
                    <a:extLst>
                      <a:ext uri="{28A0092B-C50C-407E-A947-70E740481C1C}">
                        <a14:useLocalDpi xmlns:a14="http://schemas.microsoft.com/office/drawing/2010/main" val="0"/>
                      </a:ext>
                    </a:extLst>
                  </a:blip>
                  <a:srcRect b="87377"/>
                  <a:stretch/>
                </pic:blipFill>
                <pic:spPr bwMode="auto">
                  <a:xfrm>
                    <a:off x="0" y="0"/>
                    <a:ext cx="6957695" cy="1241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5E7154"/>
    <w:multiLevelType w:val="hybridMultilevel"/>
    <w:tmpl w:val="00EE0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6B4DD9"/>
    <w:multiLevelType w:val="hybridMultilevel"/>
    <w:tmpl w:val="A02C63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65007EE5"/>
    <w:multiLevelType w:val="hybridMultilevel"/>
    <w:tmpl w:val="065AF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8F5FC3"/>
    <w:multiLevelType w:val="multilevel"/>
    <w:tmpl w:val="4AF645BC"/>
    <w:lvl w:ilvl="0">
      <w:start w:val="1"/>
      <w:numFmt w:val="decimal"/>
      <w:lvlText w:val="%1."/>
      <w:lvlJc w:val="left"/>
      <w:pPr>
        <w:ind w:left="495" w:hanging="495"/>
      </w:pPr>
      <w:rPr>
        <w:rFonts w:hint="default"/>
      </w:rPr>
    </w:lvl>
    <w:lvl w:ilvl="1">
      <w:start w:val="1"/>
      <w:numFmt w:val="decimal"/>
      <w:lvlText w:val="%2."/>
      <w:lvlJc w:val="left"/>
      <w:pPr>
        <w:ind w:left="495" w:hanging="495"/>
      </w:pPr>
      <w:rPr>
        <w:rFonts w:ascii="Times New Roman" w:eastAsia="Calibri"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70D"/>
    <w:rsid w:val="000173B1"/>
    <w:rsid w:val="00102AE2"/>
    <w:rsid w:val="001627D8"/>
    <w:rsid w:val="00206532"/>
    <w:rsid w:val="00230487"/>
    <w:rsid w:val="002456BD"/>
    <w:rsid w:val="00253D5C"/>
    <w:rsid w:val="00287AB4"/>
    <w:rsid w:val="00296214"/>
    <w:rsid w:val="0030116A"/>
    <w:rsid w:val="003D187F"/>
    <w:rsid w:val="003E5535"/>
    <w:rsid w:val="003F6626"/>
    <w:rsid w:val="00414819"/>
    <w:rsid w:val="004911CE"/>
    <w:rsid w:val="00494F0E"/>
    <w:rsid w:val="004C05BA"/>
    <w:rsid w:val="005471F9"/>
    <w:rsid w:val="0056519C"/>
    <w:rsid w:val="0058471E"/>
    <w:rsid w:val="005D107E"/>
    <w:rsid w:val="005E4219"/>
    <w:rsid w:val="005F68FF"/>
    <w:rsid w:val="00663EB1"/>
    <w:rsid w:val="006A26E3"/>
    <w:rsid w:val="006D0182"/>
    <w:rsid w:val="00762ED7"/>
    <w:rsid w:val="0078448D"/>
    <w:rsid w:val="0078611E"/>
    <w:rsid w:val="00801D85"/>
    <w:rsid w:val="00861FE4"/>
    <w:rsid w:val="00866F73"/>
    <w:rsid w:val="008A3D55"/>
    <w:rsid w:val="00915940"/>
    <w:rsid w:val="00916E07"/>
    <w:rsid w:val="009667C0"/>
    <w:rsid w:val="00993CBB"/>
    <w:rsid w:val="009B30AE"/>
    <w:rsid w:val="00B030D5"/>
    <w:rsid w:val="00B55D88"/>
    <w:rsid w:val="00C70065"/>
    <w:rsid w:val="00CA4CBC"/>
    <w:rsid w:val="00CC0249"/>
    <w:rsid w:val="00D57C47"/>
    <w:rsid w:val="00D83F7E"/>
    <w:rsid w:val="00D901B4"/>
    <w:rsid w:val="00E07423"/>
    <w:rsid w:val="00EB4177"/>
    <w:rsid w:val="00F66649"/>
    <w:rsid w:val="00F74165"/>
    <w:rsid w:val="00FE25C9"/>
    <w:rsid w:val="00FE4FCB"/>
    <w:rsid w:val="00FE7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0D160"/>
  <w15:chartTrackingRefBased/>
  <w15:docId w15:val="{1E7B90B5-58D7-417E-8063-9AF1649B6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74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7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70D"/>
  </w:style>
  <w:style w:type="paragraph" w:styleId="Footer">
    <w:name w:val="footer"/>
    <w:basedOn w:val="Normal"/>
    <w:link w:val="FooterChar"/>
    <w:uiPriority w:val="99"/>
    <w:unhideWhenUsed/>
    <w:rsid w:val="00FE77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70D"/>
  </w:style>
  <w:style w:type="character" w:customStyle="1" w:styleId="FontStyle11">
    <w:name w:val="Font Style11"/>
    <w:rsid w:val="00E07423"/>
    <w:rPr>
      <w:rFonts w:ascii="Times New Roman" w:hAnsi="Times New Roman" w:cs="Times New Roman" w:hint="default"/>
      <w:sz w:val="22"/>
      <w:szCs w:val="22"/>
    </w:rPr>
  </w:style>
  <w:style w:type="paragraph" w:customStyle="1" w:styleId="Style2">
    <w:name w:val="Style2"/>
    <w:basedOn w:val="Normal"/>
    <w:rsid w:val="00E07423"/>
    <w:pPr>
      <w:widowControl w:val="0"/>
      <w:autoSpaceDE w:val="0"/>
      <w:autoSpaceDN w:val="0"/>
      <w:adjustRightInd w:val="0"/>
      <w:spacing w:after="0" w:line="552" w:lineRule="exact"/>
      <w:ind w:firstLine="2635"/>
    </w:pPr>
    <w:rPr>
      <w:rFonts w:ascii="Times New Roman" w:eastAsia="Calibri" w:hAnsi="Times New Roman" w:cs="Times New Roman"/>
      <w:sz w:val="24"/>
      <w:szCs w:val="24"/>
    </w:rPr>
  </w:style>
  <w:style w:type="paragraph" w:styleId="ListParagraph">
    <w:name w:val="List Paragraph"/>
    <w:basedOn w:val="Normal"/>
    <w:uiPriority w:val="34"/>
    <w:qFormat/>
    <w:rsid w:val="00E07423"/>
    <w:pPr>
      <w:spacing w:line="25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p\Desktop\Reintegracija%202\Memorandum_SRB.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Memorandum_SRB</Template>
  <TotalTime>242</TotalTime>
  <Pages>5</Pages>
  <Words>2027</Words>
  <Characters>11556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dc:creator>
  <cp:keywords/>
  <dc:description/>
  <cp:lastModifiedBy>PC</cp:lastModifiedBy>
  <cp:revision>18</cp:revision>
  <dcterms:created xsi:type="dcterms:W3CDTF">2022-10-17T14:23:00Z</dcterms:created>
  <dcterms:modified xsi:type="dcterms:W3CDTF">2024-05-13T07:56:00Z</dcterms:modified>
</cp:coreProperties>
</file>